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D-4297/2022 vom 3. Oktober 2022</w:t>
      </w:r>
    </w:p>
    <w:p>
      <w:r>
        <w:t>Bundesverwaltungsgericht, 2022-10-03, DE</w:t>
      </w:r>
    </w:p>
    <w:p>
      <w:r>
        <w:rPr>
          <w:b/>
        </w:rPr>
        <w:t xml:space="preserve">Quelle: </w:t>
      </w:r>
      <w:r>
        <w:t>https://mcp.opencaselaw.ch/entscheid/bvger_D-4297_2022</w:t>
      </w:r>
    </w:p>
    <w:p>
      <w:r>
        <w:t>FR: TAF D-4297/2022 du 3 octobre 2022</w:t>
      </w:r>
    </w:p>
    <w:p>
      <w:r>
        <w:t>IT: TAF D-4297/2022 del 3 ottobre 2022</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 unter Vorbehalt der Erwägung 3.2 - einzutreten (Art. 108 Abs. 3 AsylG und Art. 52 Abs. 1 VwVG).</w:t>
      </w:r>
    </w:p>
    <w:p>
      <w:r>
        <w:rPr>
          <w:b/>
        </w:rPr>
        <w:t>E. 2</w:t>
      </w:r>
    </w:p>
    <w:p>
      <w:r>
        <w:t>Über das im Rahmen der Beschwerdebegründung gestellte Begehren auf Änderung der im ZEMIS vermerkten Personalien ist nicht im vorliegenden Dublin-Verfahren zu entscheiden. Es ist im Nachgang ein separates Verfahren unter der Geschäfts-Nr. D-4348/2022 zu führen.</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Fragen der Anerkennung der Flüchtlingseigenschaft und der Gewährung von Asyl bilden nicht Gegenstand des angefochtenen Nichteintretensentscheides und damit auch nicht des vorliegenden Verfahrens. Auf die entsprechenden Beschwerdeanträge ist deshalb nicht einzutreten.</w:t>
      </w:r>
    </w:p>
    <w:p>
      <w:r>
        <w:rPr>
          <w:b/>
        </w:rPr>
        <w:t>E. 4</w:t>
      </w:r>
    </w:p>
    <w:p>
      <w:r>
        <w:t>Die vorliegende Beschwerde erweist sich - wie nachfolgend aufgezeigt - als offensichtlich unbegründet und ist im Verfahren einzelrichterlicher Zuständigkeit mit Zustimmung einer zweiten Richterin (Art. 111 Bst. e AsylG), ohne Weiterungen und mit summarischer Begründung zu behandeln (Art. 111a Abs. 1 und 2 AsylG).</w:t>
      </w:r>
    </w:p>
    <w:p>
      <w:r>
        <w:rPr>
          <w:b/>
        </w:rPr>
        <w:t>E. 5.1</w:t>
      </w:r>
    </w:p>
    <w:p>
      <w:r>
        <w:t>Auf Asylgesuche ist in der Regel nicht einzutreten, wenn Asylsuchende in einen Drittstaat ausreisen können, der für die Durchführung des Asyl- und Wegweisungsverfahrens staatsvertraglich zuständig ist (Art. 31a Abs. 1 Bst. b AsylG). Diesbezüglich kommt die Dublin-III-VO zur Anwendung.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6.1</w:t>
      </w:r>
    </w:p>
    <w:p>
      <w:r>
        <w:t>Die Vorinstanz hat anhand der CS-VIS-Treffermeldung die Zuständigkeit Spaniens erkannt und ersuchte die spanischen Behörden - gestützt auf Art. 12 Abs. 2 Dublin-III-VO - um Übernahme (vgl. SEM-Akten 47/7; 50/7 und 65/1). Die Gesuche wurden am 15. Juni 2022 und 26. August 2022 ausdrücklich gutgeheissen (vgl. SEM-Akten 53/2; 54/2 und 67/2). Die grundsätzliche Zuständigkeit Spaniens für die Durchführung des Asyl- und Wegweisungsverfahrens ist somit gegeben. Der Umstand, dass sich das neugeborene Kind F._______ nie in Spanien aufgehalten hat, vermag daran - entgegen der Ansicht der Beschwerdeführenden - nichts zu ändern, zumal die vorliegend einschlägige Bestimmung von Art. 12 Dublin-III-VO (Überschrift: Ausstellung von Aufenthaltstiteln oder Visa) keinen vorgängigen Aufenthalt im Mitgliedstaat voraussetzt.</w:t>
      </w:r>
    </w:p>
    <w:p>
      <w:r>
        <w:rPr>
          <w:b/>
        </w:rPr>
        <w:t>E. 6.2</w:t>
      </w:r>
    </w:p>
    <w:p>
      <w:r>
        <w:t>Der Vorinstanz ist sodann Recht zu geben, dass es keine Gründe für die Annahme gibt, das Asylverfahren und die Aufnahmebedingungen für Asylsuchende in Spanien wiesen systemische Schwachstellen im Sinne von Art. 3 Abs. 2 Dublin-III-VO auf, die eine Gefahr einer unmenschlichen oder entwürdigenden Behandlung im Sinne des Artikels 4 der EU-Grundrechtecharta mit sich bringen würden.</w:t>
      </w:r>
    </w:p>
    <w:p>
      <w:r>
        <w:rPr>
          <w:b/>
        </w:rPr>
        <w:t>E. 6.2.1</w:t>
      </w:r>
    </w:p>
    <w:p>
      <w:r>
        <w:t>Spanien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6.2.2</w:t>
      </w:r>
    </w:p>
    <w:p>
      <w:r>
        <w:t>Unter diesen Umständen ist die Anwendung von Art. 3 Abs. 2 Dublin-III-VO nicht gerechtfertigt.</w:t>
      </w:r>
    </w:p>
    <w:p>
      <w:r>
        <w:rPr>
          <w:b/>
        </w:rPr>
        <w:t>E. 7</w:t>
      </w:r>
    </w:p>
    <w:p>
      <w:r>
        <w:t>Weiter ist der Frage nachzugehen, ob - wie von den Beschwerdeführenden geltend gemacht - völkerrechtliche Vollzugshindernisse nach Art. 3 EMRK bestehen, woraus sich zwingende Gründe für einen Selbsteintritt nach Art. 17 Abs. 1 Dublin-III-VO ergeben würden.</w:t>
      </w:r>
    </w:p>
    <w:p>
      <w:r>
        <w:rPr>
          <w:b/>
        </w:rPr>
        <w:t>E. 7.1</w:t>
      </w:r>
    </w:p>
    <w:p>
      <w:r>
        <w:t>In Übereinstimmung mit der Vorinstanz und entgegen der auf Beschwerdeebene vertretenen Ansicht haben die Beschwerdeführenden kein konkretes und ernsthaftes Risiko dargetan, die spanischen Behörden würden sich weigern, sie aufzunehmen und ihren Antrag auf internationalen Schutz unter Einhaltung der Regeln der Verfahrensrichtlinie zu prüfen. Den Akten sind denn auch keine Gründe für die Annahme zu entnehmen, Spanien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Beschwerdeführenden nicht dargetan, die sie bei einer Rückführung erwartenden Bedingungen in Spanien seien derart schlecht, dass sie zu einer Verletzung von Art. 4 der EU-Grundrechtecharta, Art. 3 EMRK oder Art. 3 FoK führen könnten. Die Beschwerdeführenden haben auch keine konkreten Hinweise für die Annahme dargetan, Spanien würde ihnen dauerhaft die ihnen gemäss Aufnahmerichtlinie zustehenden minimalen Lebensbedingungen vorenthalten. Bei einer allfälligen vorübergehenden Einschränkung könnten sie sich im Übrigen nötigenfalls an die spanischen Behörden wenden und die ihnen zustehenden Aufnahmebedingungen auf dem Rechtsweg einfordern (vgl. Art. 26 Aufnahmerichtlinie). Vor diesem Hintergrund war die Vorinstanz - auch wenn die Beschwerdeführenden als Familie mit Kindern wohl als vulnerable Personengruppe zu betrachten sind - entgegen der auf Beschwerdeebene vertretenen Auffassung nicht gehalten, bei den spanischen Behörden konkrete Garantien für eine gebührende Aufnahme einzuholen.</w:t>
      </w:r>
    </w:p>
    <w:p>
      <w:r>
        <w:rPr>
          <w:b/>
        </w:rPr>
        <w:t>E. 7.2</w:t>
      </w:r>
    </w:p>
    <w:p>
      <w:r>
        <w:t>Auch aus dem Kindeswohl ist - entgegen den Vorbringen auf Beschwerdeebene - kein Überstellungshindernis abzuleiten. Nach einem Verbleib von erst knapp sechs Monaten in der Schweiz kann nicht von einer Verwurzelung der Kinder ([...] Monate sowie [...], [...] und [...] Jahre alt) ausgegangen werden, woran auch der Schulbesuch (...) Kinder nichts zu ändern vermag. Darüber hinaus hat die Vorinstanz zutreffend darauf hingewiesen, dass Spanien Signatarstaat des Übereinkommens vom 20. November 1989 über die Rechte des Kindes (KRK, SR 0.107) ist, weshalb eine Überstellung dorthin (unter dem Aspekt des Kindeswohls) weder eine Verletzung von Art. 3 KRK noch Art. 3 EMRK bedeutet.</w:t>
      </w:r>
    </w:p>
    <w:p>
      <w:r>
        <w:rPr>
          <w:b/>
        </w:rPr>
        <w:t>E. 7.3</w:t>
      </w:r>
    </w:p>
    <w:p>
      <w:r>
        <w:t>Schliesslich kann eine zwangsweise Rückweisung von Personen mit gesundheitlichen Problemen nur ganz ausnahmsweise einen Verstoss gegen Art. 3 EMRK darstellen (zu den Anforderungen vgl. BVGE 2011/9 E. 7 mit Hinweisen auf die damalige Praxis des Europäischen Gerichtshofs für Menschenrechte [EGMR] sowie zur neueren Praxis des EGMR das Urteil Paposhvili gegen Belgien vom 13. Dezember 2016, Grosse Kammer 41738/10, §§ 180-193 m.H.). Eine solche Situation ist - dies ist in Übereinstimmung mit der Vorinstanz festzustellen - vorliegend offenkundig nicht gegeben. Hinsichtlich der angeführten Gesundheitsprobleme in Bezug auf die Beschwerdeführerin ([...], [...], [...], [...] und [...]) ist folgendes zu bemerken: Gemäss dem Bericht des Spitals Q._______ vom 23. Juni 2022 seien das Resultat der (...) negativ und die (...) unauffällig gewesen. Was die übrigen Gesundheitsvorbringen anbelangt, blieben diese unbelegt. Der Vollständigkeit halber ist darauf hinzuweisen, dass die Beschwerdeführerin gemäss dem Bericht des Spitals Q._______ vom 17. Juni 2022 explizit auf (...) verzichtet hat. In Bezug auf den Gesundheitszustand des Kindes F._______ ist festzuhalten, dass es am 24. Juli 2022 im Spital S._______ aufgrund (...) sowie (...) in Behandlung war. Die im Nachgang erfolgte Konsultation durch das Gesundheitszentrum O._______ vom 22. August 2022 zeigt ein positives Bild und hält fest, bei F._______ handle es sich um ein gesundes und altersentsprechend entwickeltes Kind. Im Übrigen ist gerichtsnotorisch, dass Spanien über eine ausreichende medizinische Infrastruktur verfügt und überdies als Mitgliedstaat verpflichtet ist, Antragstellern die notwendige medizinische Behandlung zu gewähren (vgl. Art. 19 Aufnahmerichtlinie). Festzuhalten ist darüber hinaus, dass die schweizerischen Behörden, die mit dem Vollzug der angefochtenen Verfügung beauftragt sind, den medizinischen Umständen bei der Bestimmung der konkreten Modalitäten der Überstellung Rechnung tragen und die spanischen Behörden vorgängig in geeigneter Weise über allenfalls bestehende medizinische Besonderheiten informieren (vgl. Art. 31 f. Dublin-III-VO). Dies ist vorliegend geschehen (vgl. SEM-Akten 82/1).</w:t>
      </w:r>
    </w:p>
    <w:p>
      <w:r>
        <w:rPr>
          <w:b/>
        </w:rPr>
        <w:t>E. 7.4</w:t>
      </w:r>
    </w:p>
    <w:p>
      <w:r>
        <w:t>Nach dem Gesagten ist die Überstellung nach Spanien unter Beachtung der massgeblichen völkerrechtlichen Bestimmungen als zulässig zu erkennen, womit keine zwingenden Gründe für einen Selbsteintritt auf die Asylgesuche der Beschwerdeführenden nach Art. 17 Abs. 1 Dublin-III-VO ersichtlich sind.</w:t>
      </w:r>
    </w:p>
    <w:p>
      <w:r>
        <w:rPr>
          <w:b/>
        </w:rPr>
        <w:t>E. 8</w:t>
      </w:r>
    </w:p>
    <w:p>
      <w:r>
        <w:t>Die Beschwerdeführenden fordern schliesslich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8.1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 entgegen den Beschwerdevorbringen - nicht zu beanstanden; insbesondere sind den Akten keine Hinweise auf einen Ermessensmissbrauch oder ein Über- respektive Unterschreiten des Ermessens zu entnehmen, zumal die Vorin-stanz die individuellen Vorbringen ausdrücklich gewürdigt hat. Das Gericht enthält sich deshalb in diesem Zusammenhang weiterer Äusserungen.</w:t>
      </w:r>
    </w:p>
    <w:p>
      <w:r>
        <w:rPr>
          <w:b/>
        </w:rPr>
        <w:t>E. 8.2</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9</w:t>
      </w:r>
    </w:p>
    <w:p>
      <w:r>
        <w:t>Somit bleibt Spanien der für die Behandlung der Asylgesuche der Beschwerdeführenden zuständige Mitgliedstaat gemäss Dublin-III-VO. Spanien ist verpflichtet, das Asylverfahren gemäss Art. 21, 22 und 29 aufzunehmen.</w:t>
      </w:r>
    </w:p>
    <w:p>
      <w:r>
        <w:rPr>
          <w:b/>
        </w:rPr>
        <w:t>E. 10</w:t>
      </w:r>
    </w:p>
    <w:p>
      <w:r>
        <w:t>Das SEM ist demnach zu Recht in Anwendung von Art. 31a Abs. 1 Bst. b AsylG auf die Asylgesuche der Beschwerdeführenden nicht eingetreten. Da sie nicht im Besitz einer gültigen Aufenthalts- oder Niederlassungsbewilligung sind, wurde die Überstellung nach Spanien in Anwendung von Art. 44 AsylG ebenfalls zu Recht angeordnet (Art. 32 Bst. a AsylV 1).</w:t>
      </w:r>
    </w:p>
    <w:p>
      <w:r>
        <w:rPr>
          <w:b/>
        </w:rPr>
        <w:t>E. 11</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12</w:t>
      </w:r>
    </w:p>
    <w:p>
      <w:r>
        <w:t>Nach dem Gesagten ist die Beschwerde abzuweisen, soweit darauf einzutreten ist, und die Verfügung des SEM zu bestätigen. Das Beschwerdeverfahren ist mit vorliegendem Urteil abgeschlossen, weshalb sich der Antrag auf Gewährung der aufschiebenden Wirkung der Beschwerde als gegenstandslos erweist.</w:t>
      </w:r>
    </w:p>
    <w:p>
      <w:r>
        <w:rPr>
          <w:b/>
        </w:rPr>
        <w:t>E. 13.1</w:t>
      </w:r>
    </w:p>
    <w:p>
      <w:r>
        <w:t>Die Beschwerdeführenden beantragen die Gewährung der unentgeltlichen Prozessführung sowie die Beiordnung einer amtlichen Rechtsvertretung (Art. 65 Abs. 1 VwVG und Art. 102m AsylG). Aufgrund der vorstehenden Erwägungen ergibt sich, dass ihre Begehren als aussichtslos zu gelten haben. Damit ist eine der kumulativ zu erfüllenden Voraussetzungen nicht gegeben, weshalb die Gesuche ungeachtet der geltend gemachten Mittellosigkeit abzuweisen sind.</w:t>
      </w:r>
    </w:p>
    <w:p>
      <w:r>
        <w:rPr>
          <w:b/>
        </w:rPr>
        <w:t>E. 13.2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Das Gesuch um Erlass des Kostenvorschusses ist mit vorliegendem Direktentscheid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