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D-4283/2011 vom 25. August 2011</w:t>
      </w:r>
    </w:p>
    <w:p>
      <w:r>
        <w:t>Bundesverwaltungsgericht, 2011-08-25, DE</w:t>
      </w:r>
    </w:p>
    <w:p>
      <w:r>
        <w:rPr>
          <w:b/>
        </w:rPr>
        <w:t xml:space="preserve">Quelle: </w:t>
      </w:r>
      <w:r>
        <w:t>https://mcp.opencaselaw.ch/entscheid/bvger_D-4283_2011</w:t>
      </w:r>
    </w:p>
    <w:p>
      <w:r>
        <w:t>FR: TAF D-4283/2011 du 25 août 2011</w:t>
      </w:r>
    </w:p>
    <w:p>
      <w:r>
        <w:t>IT: TAF D-4283/2011 del 25 agosto 2011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vom 2. August 2011 wird im Sinne der Erwägungen abgewiesen.</w:t>
      </w:r>
    </w:p>
    <w:p>
      <w:r>
        <w:rPr>
          <w:b/>
        </w:rPr>
        <w:t>E. 2</w:t>
      </w:r>
    </w:p>
    <w:p>
      <w:r>
        <w:t>Die Eingabe vom 7. Juni 2011 wird teilweise als Revisionsgesuch gegen das Urteil des Bundesverwaltungsgerichts vom 13. Mai 2011 entgegengenommen und abgewiesen.</w:t>
      </w:r>
    </w:p>
    <w:p>
      <w:r>
        <w:rPr>
          <w:b/>
        </w:rPr>
        <w:t>E. 3</w:t>
      </w:r>
    </w:p>
    <w:p>
      <w:r>
        <w:t>In Abweisung des Gesuches um unentgeltliche Rechtspflege im Sinne von Art. 65 Abs. 1 und 2 VwVG werden die Kosten des Verfahrens von insgesamt Fr. 1'200.- den Gesuchstellenden respektive Beschwerdeführenden auferlegt. Die­ser Betrag ist innert 30 Tagen ab Versand des Urteils zu Gunsten der Ge­richtskasse zu überweisen.</w:t>
      </w:r>
    </w:p>
    <w:p>
      <w:r>
        <w:rPr>
          <w:b/>
        </w:rPr>
        <w:t>E. 4</w:t>
      </w:r>
    </w:p>
    <w:p>
      <w:r>
        <w:t>Dieses Urteil geht an die Gesuchstellenden respektive Be­schwerdeführenden, das BFM und die zuständige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