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D-4282/2011 vom 13. November 2012</w:t>
      </w:r>
    </w:p>
    <w:p>
      <w:r>
        <w:t>Bundesverwaltungsgericht, 2012-11-13, DE</w:t>
      </w:r>
    </w:p>
    <w:p>
      <w:r>
        <w:rPr>
          <w:b/>
        </w:rPr>
        <w:t xml:space="preserve">Quelle: </w:t>
      </w:r>
      <w:r>
        <w:t>https://mcp.opencaselaw.ch/entscheid/bvger_D-4282_2011</w:t>
      </w:r>
    </w:p>
    <w:p>
      <w:r>
        <w:t>FR: TAF D-4282/2011 du 13 novembre 2012</w:t>
      </w:r>
    </w:p>
    <w:p>
      <w:r>
        <w:t>IT: TAF D-4282/2011 del 13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werden in der Beschwerde formelle Rügen erhoben. Die angefoch­tene Verfügung stelle den Sachverhalt ungenügend fest und die daraus gezogenen, unsubstantiierten und ebenso unzutreffenden Folgerungen der Vorinstanz würden ohne Weiteres eine erhebliche Rechtsverletzung darstellen. Soweit sich das BFM auf die UNHCR-Richtlinien vom 5. Juli 2010 sowie auf die Dienstreise des BFM berufe beziehungsweise sich auf diese Quellen abstütze, gelange es zu einer einseitigen und unvollständi­gen Lagebeurteilung, die entscheidende Aspekte der aktuellen Si­cherheits- und Menschenrechtslage der tamilischen Bevölkerung im Os­ten und Norden Sri Lankas unbeachtet lasse.</w:t>
      </w:r>
    </w:p>
    <w:p>
      <w:r>
        <w:rPr>
          <w:b/>
        </w:rPr>
        <w:t>E. 5.1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5.2</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5.3</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den Beschwerdeführenden diese Erkenntnisse mit angemessener Transparenz offenzulegen. Eine knappe Wiedergabe lediglich der wichtigsten aus der Dienstreise gezogenen Schlüsse, wie mit der angefochtenen Verfügung geschehen, wird dem Informationsanspruch der Beschwerdeführenden nicht gerecht. Der Anspruch der Beschwerdeführenden auf Einsicht in die Ergebnisse der Dienstreise setzt vielmehr voraus, dass ihnen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5.4</w:t>
      </w:r>
    </w:p>
    <w:p>
      <w:r>
        <w:t>Das BFM hat sich auf den Dienstreisebericht des BFM vom Septem­ber 2010 in der angefochtenen Verfügung gestützt, nähere diesbezügli­che Ausführungen jedoch unterlassen. Bei dieser Sachlage ist festzustel­len, dass das BFM den Anspruch der Beschwerdeführenden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Beschwerdeführenden dazu Stellung nehmen können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5.5</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5.6</w:t>
      </w:r>
    </w:p>
    <w:p>
      <w:r>
        <w:t>Mit Zwischenverfügung vom 28. März 2012 wurde den Beschwerdeführenden eine Kopie der erwähnten Zusammenfassung übermittelt. Gleichzeitig wurde ihnen die Gelegenheit gegeben, dazu bis am 12. April 2012, eine Stellungnahme einzureichen. Mit Eingabe vom 12. April 2012 liessen sie sich diesbezüglich vernehmen. Angesichts der den Beschwerdeführenden gewährten Gelegenheit zur Stellungnahme kann der vorliegende Verfahrensmangel als geheilt erachtet werden (vgl. BVGE 2008/47 E. 3.3.4 S. 676 f.).</w:t>
      </w:r>
    </w:p>
    <w:p>
      <w:r>
        <w:rPr>
          <w:b/>
        </w:rPr>
        <w:t>E. 6.1</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Kölz/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angebotenen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Die entsprechenden Be­weisanträge werden demnach abgewiesen. Auch gilt es an dieser Stelle zu berücksichtigen, dass allein der Umstand, dass das BFM eine andere Schlussfolgerung zog als die Beschwerdeführenden, keine Verletzung der Untersuchungspflicht darstellt, weshalb sich die entspre­chende Rüge als unbegründet erweist.</w:t>
      </w:r>
    </w:p>
    <w:p>
      <w:r>
        <w:rPr>
          <w:b/>
        </w:rPr>
        <w:t>E. 7.1</w:t>
      </w:r>
    </w:p>
    <w:p>
      <w:r>
        <w:t>Das Bundesverwaltungsgericht teilt die Auffassung des BFM, wonach die Vorbringen der Beschwerdeführerin aufgrund aufgezeigten Unstimmigkeiten sowie der wenig begründeten Darstellung der Ereignisse nicht geglaubt werden können. Auffallend ist, dass die Beschwerdeführerin überhaupt keine näheren Angaben zu ihrem Aufenthaltsort während der rund einmonatigen Gefangenschaft machen konnte. Ihren diesbezüglichen Schilderungen lässt sich lediglich entnehmen, dass sie dort Schuhgeräusche vernommen haben will, die sie heute noch höre (vgl. A35/16 S. 5 f. F. 33 ff.), und sich Pappkartons in dem Raum befunden hätten (vgl. A35/16 S. 8 F. 59; S. 9 F. 72 f.). Ausserdem wirkt ihre Darstellung plakativ und auch unter Berücksichtigung der Schwere und persönlichen Tragweite, die eine Vergewaltigung für eine Frau - gleich welchen kulturellen Hintergrunds - bedeutet, wirken die diesen Sachverhalt betreffenden Ausführungen der Beschwerdeführerin rudimentär und abstrakt. Auch wenn Frauen sich nicht zum eigentlichen Tathergang äussern wollen oder können, sind sie erfahrungsgemäss zu einer differenzierten und anschaulichen Darstellung ihrer inneren Befindlichkeiten imstande, die sich nebst den allgemein bekannten Reaktionen von Gewaltopfern durch Aussagen auszeichnen, die von einer subjektiven Sichtweise geprägt sind. Die Beschwerdeführerin konnte jedoch weder ihren Ekel beschreiben, den sie nach der Vergewaltigung gefühlt hatte, noch die dabei erlittenen Schmer­zen. Gesamthaft betrachtet fehlen vorliegend sowohl Anzeichen einer persönlichen Betroffenheit als auch Hinweis auf hervorgerufene psy­chi­sche Reaktionen oder einen Leidensdruck, welche aber erfahrungs­ge­mäss bei derartigen Vorbringen zu erwarten wären. Da die entsprechen­den Ausführungen der Beschwerdeführerin eine - wie in solchen Fällen übliche - persönlich gefärbte innere Betroffenheit vermissen las­sen, sind die von der Beschwerdeführerin dargelegte Gefangennahme und die von ihr während dieser Zeit erlittene Vergewaltigung als unglaubhaft einzustu­fen. Auch auf Beschwerdeebene verzichtete die Beschwerdeführerin dar­auf, diesbezüglich konkretere Angaben zu ma­chen. Insgesamt drängt sich der Eindruck auf, die Beschwerdeführerin habe eine erfundene Ge­schichte als wahr erzählen wollen. Auch der Umstand, wonach die Be­schwerdeführerin erwiesenermassen an einer PTBS leidet, vermag zu keiner anderen Einschätzung zu führen. Selbst die klare Diagnose einer Trauma bedingten psychischen Krankheit vermag die Asylbehörden nicht zu binden (vgl. Urteil des Bundesverwaltungsgerichts E-2818/2011 vom 29. Dezember 2011 E. 6.6.), zumal mit psychiatrisch-psychotherapeuti­schen Mitteln nicht sicher erschlossen werden kann, ob tatsächlich in der Vorgeschichte ein Ereignis vorlag und wie dieses geartet war; da psychi­sche Symptome bezüglich ihrer Verursachung nicht spezifisch sind, er­laubt demnach die Symptomatologie keine Rekonstruk­tion der objektiven Seite des traumatisierenden Ereignisses (vgl. Urteil des Bundesverwaltungsgerichts D-3550/2006 vom 13. August 2007 E. 4.1.). Somit können die von der Beschwerdeführerin geltend gemachten Vorbringen, die sie zur Flucht bewogen haben sollen, nicht geglaubt werden.</w:t>
      </w:r>
    </w:p>
    <w:p>
      <w:r>
        <w:rPr>
          <w:b/>
        </w:rPr>
        <w:t>E. 7.2</w:t>
      </w:r>
    </w:p>
    <w:p>
      <w:r>
        <w:t>Nach Prüfung der Akten des Beschwerdeführers durch das Gericht, ist in Übereinstimmung mit der Vorinstanz, festzustellen, dass die Asylvor­bringen des Beschwerdeführers den Anforderungen an die Flüchtlingseigenschaft gemäss Art. 3 AsylG nicht standzuhalten vermögen, weshalb diesbezüglich vorab auf die zutreffenden vorinstanzlichen Erwägungen in der angefochtenen Verfügung zu verweisen ist (vgl. Bst. C.c. vorstehend). Auch die Beschwerdevorbringen sind nicht geeignet, zu einer von der Vorinstanz abweichenden Betrachtungsweise zu führen, zumal der Beschwerdeführer den Erwägungen des BFM nichts Substanzielles entgegen hält und im Wesentlichen an der Asylrelevanz seiner Vorbringen festhält. Auch die auf Beschwerdeebene geltend gemachte Erkrankung des Beschwerdeführers an PTBS vermag zu keiner anderen Einschätzung zu führen. Es kann hier zu Vermeidung von Wiederholungen auf die obenstehenden Ausführungen im Zusammenhang mit der klaren Diagnose einer Trauma bedingten psychischen Krankheit beziehungsweise auf das Urteil des Bundesverwaltungsgerichts E 2818/2011 vom 29. Dezember 2011 E. 6.6. verwiesen werden.</w:t>
      </w:r>
    </w:p>
    <w:p>
      <w:r>
        <w:rPr>
          <w:b/>
        </w:rPr>
        <w:t>E. 7.3</w:t>
      </w:r>
    </w:p>
    <w:p>
      <w:r>
        <w:t>Zudem spricht der Umstand, dass die Beschwerdeführenden eigenen Angaben zufolge Sri Lanka über den Flughafen Colombo (...), dem einzigen internationalen Flughafen Sri Lankas, verlasen konnten, im sri-lankischen Kontext gegen eine asylrelevante Verfolgung (vgl. A2/10 S. 6; A3/10 S. 6).</w:t>
      </w:r>
    </w:p>
    <w:p>
      <w:r>
        <w:rPr>
          <w:b/>
        </w:rPr>
        <w:t>E. 7.4</w:t>
      </w:r>
    </w:p>
    <w:p>
      <w:r>
        <w:t>Angesichts der aufgezeigten Sachlage erübrigt es sich, auf die weite­ren Ausführungen in der Beschwerde im Einzelnen einzugehen, da diese nicht geeignet sind, zu einer anderen rechtlichen Würdigung der Akten­lage zu führen. Es ist somit festzustellen, dass die Beschwerdeführenden einen flüchtlingsrechtlich bedeutsamen Sachverhalt weder nachgewiesen noch glaubhaft gemacht haben. Die Feststellung des Bundesamtes, die Beschwerdeführenden erfüllten die Flüchtlingseigenschaft nicht, ist dementsprechend zu bestätigen. Das BFM hat demnach die Asylgesuche der Beschwerdeführenden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vgl. BVGE 2009/50 E.9 S. 733 mit weiteren Hinweisen).</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9.4</w:t>
      </w:r>
    </w:p>
    <w:p>
      <w:r>
        <w:t>Es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vom 27. Mai 2008 i.S. N. gegen Vereinigtes König­reich, Ziff. 34).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Sri Lanka für die weitere medizinische Betreuung der Beschwerdeführenden stellt unter dem Blickwinkel von Art. 3 EMRK somit kein relevantes völkerrechtliches Voll­zugshindernis dar. Nach dem Gesagten ist der Vollzug der Wegweisung sowohl im Sinne der asyl- als auch der völkerrechtlichen Bestimmungen zulässig.</w:t>
      </w:r>
    </w:p>
    <w:p>
      <w:r>
        <w:rPr>
          <w:b/>
        </w:rPr>
        <w:t>E. 9.5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9.6</w:t>
      </w:r>
    </w:p>
    <w:p>
      <w:r>
        <w:t>Gemäss öffentlich zugänglichen Quellen ist heute im Heimatstaat der Beschwerdeführenden von einer seit Ende des bewaffneten Konflikts zwi­schen der sri-lankischen Armee und den LTTE im Mai 2009 erheblich ver­besserten Menschenrechts- und Sicherheitslage auszugehen, auch wenn sich das Land immer noch in einem Entwicklungsprozess befindet (vgl. BVGE 2011/24 E.12 S. 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 Die Lage präsentiert sich jedoch nicht in allen Landesteilen gleich und muss differenziert betrachtet werden. Insbesondere die Lage in der Nordprovinz von Sri Lanka ist nach Einschätzung des Bundesverwaltungsgerichts differenziert einzuschätzen, da sich die Situa­tion gebietsweise sehr unterschiedlich präsentiert (vgl. BVGE 2011/24 E. 13.2. S. 510). Insbesondere in den Gebieten, die bereits seit längerer Zeit unter Regierungskontrolle stehen, das heisst die Distrikte Jaffna und in den südlichen Teilen der Distrikte Vavuniya und Mannar, scheine der All­tag eingekehrt zu sein. Die Lage in Jaffna habe sich namentlich nach der Öffnung der Verbindungsstrasse A9 (Hauptverkehrsachse zwischen Kandy in der Zentralprovinz nach Jaffna) im November 2009 deutlich gebessert und die Versorgungslage sei entspannt (vgl. a.a.O. E. 13.2.1. S. 510). Zusammenfassend ist somit festzustellen, dass in den genannten Provin­zen (Distrikt Jaffna und die südlichen Teile der Distrikte Vavuniya und Mannar) keine Situation allgemeiner Gewalt herrscht und die dortige politische Lage nicht dermassen angespannt ist, dass eine Rückkehr dorthin als generell unzumutbar eingestuft werden müsste (vgl. das zur Pub­likation vorgesehene Länderurteil BVGE 2011/24 E. 13.2.1. S. 510).</w:t>
      </w:r>
    </w:p>
    <w:p>
      <w:r>
        <w:rPr>
          <w:b/>
        </w:rPr>
        <w:t>E. 9.7</w:t>
      </w:r>
    </w:p>
    <w:p>
      <w:r>
        <w:t>Zu prüfen bleibt die individuelle Zumutbarkeit der Wegweisung für die Beschwerdeführenden.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Dabei sind für Personen, die wie die Beschwerdeführenden, aus Jaffna stammen und die dieses Gebiet vor Beendigung des Bürgerkrieges im Mai 2009 verlassen haben, die aktuell vorliegenden Lebens- und Wohnverhältnisse sorgfältig abzuklären und auf die Zumutbarkeit des Wegweisungsvollzugshin zu überprüfen (vgl. a.a.O. S. 511).</w:t>
      </w:r>
    </w:p>
    <w:p>
      <w:r>
        <w:rPr>
          <w:b/>
        </w:rPr>
        <w:t>E. 9.8</w:t>
      </w:r>
    </w:p>
    <w:p>
      <w:r>
        <w:t>Seinen Angaben zufolge verliess der Beschwerdeführer Jaffna und lebte von Anfang 2003 bis Januar 2005 in Colombo. Danach begab er sich nach Europa (vgl. A2/10 S. 1). Die Beschwerdeführerin wurde von der Armee vertrieben und lebte unter anderem in J._______ im Bezirk Jaffna (ausserhalb des Vanni-Gebietes), in K._______, in L._______ und ungefähr vier oder fünf Jahre, jedenfalls bis im Jahr 2003 in Colombo (vgl. A35/16 S. 3 F.5 - F.14). Danach kehrte sie als Neun­zehnjährige für ungefähr ein Jahr nach Jaffna (ausserhalb des Vanni-Gebietes) zurück und begab sich im Jahr 2004 nach Italien, bevor sie wieder ins Vanni-Gebiet zurückkehrte. Die Beschwerdeführenden haben somit den grössten Teil ihres Lebens in Sri Lanka verbracht, wo ihren Angaben zufolge der Vater des Beschwerdeführers noch immer in M._______, Bezirk H._______ (vgl. A2/10 S. 4), beziehungsweise die El­tern und der Bruder der Beschwerdeführerin in J._______ (vgl. A3/10 S. 3) leben. Die Beschwerdeführerin hat nur zwischendurch im Vanni-Gebiet gelebt.</w:t>
      </w:r>
    </w:p>
    <w:p>
      <w:r>
        <w:rPr>
          <w:b/>
        </w:rPr>
        <w:t>E. 9.9.1</w:t>
      </w:r>
    </w:p>
    <w:p>
      <w:r>
        <w:t>Mit Eingabe vom 25. April 2012 wurden unter anderem gesundheitliche Probleme der Beschwerdeführerin geltend gemacht, zu deren Untermauerung ein ärztlicher Bericht vom 10. April 2012 der Universitären Psychiatrischen Dienste N._______ (UPD) eingereicht wurde. Demnach leidet die Beschwerdeführerin an einer posttraumatischen Belastungsstörung sowie einer mittelgradig depressiven Episode ohne somatisches Syndrom. Die Beschwerdeführerin habe einen Suizidversuch begangen, hege noch immer Suizidgedanken und ihr Ehemann mache sich grosse Sorgen bezüglich eines erweiterten Suizides. Insgesamt sei sie dreimal stationär behandelt worden. Im Verlauf einer teilstationären Behandlung habe sie sich zunächst motiviert gezeigt, dann aber sei sie nur noch unregelmässig in die Tagesklinik gekommen. Nachdem die ausserhäusliche Betreuung ihrer Tochter besser organisiert worden sei, habe sie ab Februar 2012 wieder regelmässig an den wöchentlichen Gesprächen teilgenommen. Dabei habe sich ergeben, dass sie die Medikation abgesetzt habe, und zu einer erneuten antidepressiven Medikation nicht bereit sei. Da sie zu diesem Zeitpunkt vorwiegend unter Schlafstörungen mit Albträumen gelitten habe, habe sie sich lediglich bereit erklärt, ein Medikament mit Seroquel 25 mg für die Nacht einzunehmen.</w:t>
      </w:r>
    </w:p>
    <w:p>
      <w:r>
        <w:rPr>
          <w:b/>
        </w:rPr>
        <w:t>E. 9.9.2.1</w:t>
      </w:r>
    </w:p>
    <w:p>
      <w:r>
        <w:t>Entgegen den Ausführungen auf Beschwerdeebene hat sich die Beschwerdeführerin gemäss dem eingereichten ärztlichen Bericht vom 10. April 2012 der UPD glaubhaft von ihren Suizidgedanken distanziert (vgl. S. 2 des ärztlichen Berichts). Auch gilt es dem Umstand Rechnung zu tragen, dass sie die ihr in der Schweiz zu Teil gewordene medizinische Hilfe teilweise nicht in genügenden Umfang beansprucht hat. So nahm sie an den Gesprächstherapien nur unregelmässig teil und verweigerte sich einer weiteren antidepressiven Medikation. Zudem wurde bereits im ärztlichen Bericht der Universitätsklinik für Frauenheilkunde [eines Schweizer Spitals] vom 22. April 2010 ausdrücklich festgehalten, dass eine Psychotherapie im eigentlichen Sinne aufgrund der sprachlichen Schwierigkeiten wie auch der kulturellen Unterschiede nicht möglich beziehungsweise nicht erfolgsversprechend sei (vgl. A46/3 S.3).</w:t>
      </w:r>
    </w:p>
    <w:p>
      <w:r>
        <w:rPr>
          <w:b/>
        </w:rPr>
        <w:t>E. 9.9.2.2</w:t>
      </w:r>
    </w:p>
    <w:p>
      <w:r>
        <w:t>Gemäss dem ärztlichen Zeugnis vom 18. September 2012 leidet die Beschwerdeführerin nach wie vor unter den Symptomen der PTBS. Seit dem 18. April 2012 sei sie bei der Sprechstunde für MigrantInnen der Universitätsklinik und Poliklinik N._______ in Behandlung. Sie sei intern von der Tagesklinik der UPD zur weiteren Behandlung zugewiesen worden. Bisher hätten zwölf jeweils einstündige Konsultationen in deutscher Sprache stattgefunden. Ergänzend dazu habe die Beschwerdeführerin einmal wöchentlich an einer gruppentherapeutischen Bewegungsgruppe teilgenommen und absolviere die psychoedukative Gruppe für traumatisierte Migrantinnen, die ebenfalls wöchentlich stattfinde. Diese beiden Gruppen seien Angebote der Sprechstunde für MigrantInnen (Psychiatrische Poliklinik). Abschliessend wurde festgehalten, dass eine psychiatrisch-psychotherapeutische Weiterbehandlung derzeit dringend indiziert und notwendig sei. Die veränderte Einstellung der Beschwerdeführerin zum Therapieangebot in der Schweiz vermag grundsätzlich - wie unter Ziffer 9.9.4. ausgeführt wird - nicht zu einer anderen Betrachtungsweise hinsichtlich der Zumutbarkeit des Wegweisungsvollzugs zu führen.</w:t>
      </w:r>
    </w:p>
    <w:p>
      <w:r>
        <w:rPr>
          <w:b/>
        </w:rPr>
        <w:t>E. 9.9.3</w:t>
      </w:r>
    </w:p>
    <w:p>
      <w:r>
        <w:t>Gemäss dem ärztlichen Bericht der UPD vom 12. April 2012 den Beschwerdeführer betreffend, leide dieser an PTBS und einer anhaltenden somatoformen Schmerzstörung. Der Beschwerdeführer befinde sich seit dem 12. August 2011 in Behandlung. Zuerst sei er in der Krisenambulanz behandelt worden, anschliessend habe ihn die Sprechstunde für MigrantInnen übernommen. Bisher hätten elf psychotherapeutische Sitzungen mit Übersetzung im Abstand von ungefähr zwei Wochen stattgefunden. Anlässlich des letzten Termins vom 3. April 2012 habe der Beschwerdeführer von einer unveränderten Schmerzsymptomatik berichtet sowie von einer psychopathologischen Symptomatik, welche sich insbesondere durch Nachhallerinnerungen, Fremdheitsgefühl bezüglich der Umwelt und anderer Personen sowie starkem Traumerleben ausdrücken würde. Bezüglich seiner Kopfschmerzen seien neurologische Abklärungen im Gange. Ausserdem erhalte der Beschwerdeführer drei Medika­mente regelmässig sowie eines in Reserve, welches er nach Bedarf anwenden könne. Der Beschwerdeführer habe schon zeitweise Selbstmordgedanken gehegt, Hinweise für eine akute Selbst- und Fremdgefährdung bestünden jedoch nicht, auch halte ihn die Familie und die Zukunft seiner Tochter deutlich davon ab.</w:t>
      </w:r>
    </w:p>
    <w:p>
      <w:r>
        <w:rPr>
          <w:b/>
        </w:rPr>
        <w:t>E. 9.9.4</w:t>
      </w:r>
    </w:p>
    <w:p>
      <w:r>
        <w:t>Öffentlich zugänglichen Quellen zufolge existieren auch in Sri Lanka psychiatrische Betreuungsmöglichkeiten. In der Provinz Colombo befinden sich drei "unités de psychiatrie intensive" und eine "unité d'hospitalisation de longue durée" (vgl. World Health Organization &amp; Ministry of Healthcare and Nutrition, Expansion of Mental health Services in Sri Lanka, 11.06.2011, &lt;http://www.whosrilanka.org/LinkFiles/Maps &amp; Charts Expansion of Mental Health Services in Sri Lanka.pdf&gt;, besucht am 4. Juli 2012). Colombo verfügt über ein Drittel des gegenwärtigen medizinischen Personals in Sri Lanka und profitiert von einer starken Konzentration der medizinischen Infrastruktur im internationalen Vergleich (vgl. LMD The Voice of Business (Colombo), Health Care Hurdles, 1. Februar 2012 sowie World Health Organization Country Office for Sri Lanka, Mental Health Update, 06.2008, &lt;http://www.whosrilanka.org/LinkFiles/WHO Sri Lanka Home Page Mental Health Factsheet.pdf&gt;, besucht am 06. Juli 2012 ["Mental health care is still mainly concentrated and provided in large psychiatric hospitals in Colombo and the areas surrounding"]. Im Übrigen befinden sich die drei grössten Klinken beziehungsweise psychiatrischen Einrichtungen im Distrikt Colombo (vgl. Suman Fernando &amp; Chamindra Weerackody, Challenges in developing community mental health services in Sri Lanka, in: Journal of Health Management, 11(1), 2009, p. 200, &lt;https://secureweb.mcgill.ca &gt; trauma­globalhealth &gt; trauma-globalhealth &gt; FernandoWeerackodyJournalofHe­althManagement.pdf &gt; besucht am 06. Juli 2012). Die grösste der drei Kliniken, das "Angoda Teaching Hospital" wurde renoviert und entwickelte sich in den Jahren 2009 bis 2012 zum "National Institute of Mental Health". An der Klinik, die mit 800 Betten und einem Ambulatorium ausgestattet ist, arbeiten 8 Psychiater sowie rund fünfzig Assistenten und 335 Krankenpfleger (vgl. The Sunday Times (Colombo), Angoda Comes A Long Way From Those Bad Days, &lt;http://sundaytimes.lk/120401/ Plus/plus_011.html&gt;, besucht am 06. Juli 2012). Auch in Jaffna existiert eine medizinische Inf­rastruktur, wenn auch in bescheidenerem Umfang. Dort gibt es zwei "unités de psychiatrie inten­sive" sowie zwei "unités de soins intermédiaries" (vgl. World Health Organization &amp; Ministry of Healthcare and Nutrition, Expansion of Mental health Services in Sri Lanka, 11.06.2011, &lt;http://www.whosrilanka.org/LinkFiles/Maps &amp; Charts Expansion of Men­tal Health Services in Sri Lanka.pdf&gt; besucht am 04. Juli 2012). Es gibt zwei Einrichtungen mit 26 und 25 Betten, an denen sechs beziehungs­weise drei Krankenpfleger angestellt sind, die keine spezielle psychiatri­sche Ausbildung haben und die eine 24stündige Betreuung gewährleisten müssen. Beide Klinken verfügen nicht über einen festangestellten Psychiater, vielmehr kommt zweimal pro Woche ein "consultant" des "Teaching Hospital" in Jaffna (vgl. Regional Directorate for Health Servi­ces, Mental Health Services, RDHS Division, Jaffna-2011, 2011, &lt;http://www.jaffnahealth.org/updates/2011 14.pdf&gt;, besucht am 05. Juli 2012). Zudem gibt es in Jaffna sechs Ambulatorien, von denen jedoch lediglich das "Teaching Hospital" in Jaffna sechs Tage in der Woche ambulante Patienten aufnimmt (vgl. Regional Directorate for Health Services, Mental Health Services, RDHS Division, Jaffna-2011, 2011, &lt;http://www.jaffnahealth.org/updates/2011 14.pdf&gt;, besucht am 05. Juli 2012). Die Beschwerdeführenden können somit in ihrer angestammten Umgebung auf eine, wenn auch bescheidene medizinische Infrastruktur zurückgreifen, wo unter anderem auch das den Beschwerdeführer plagende Fremdheitsgefühl obsolet werden würde. Seinen eigenen Angaben zufolge lebte der erwachsene Beschwerdeführer vor seiner Ausreise geraume Zeit in Colombo. Die Beschwerdeführerin lebte als Heranwachsende vier oder fünf Jahre dort, bevor sie als 19jährige nach Jaffna zurückkehrte (vgl. die vorstehenden Ausführungen unter E. 9.8. mit Hinweisen). Somit ist davon auszugehen, dass sie sich erneut in Colombo zurechtfinden werden und dort auf das im Verlauf ihres mehrjährigen Aufenthaltes aufgebaute soziale Netz zurückgreifen können. Ihre Ortswechsel innerhalb Sri Lankas sowie die Bereitschaft alleine in die Schweiz (und im Falle der Beschwerdeführerin auch nach Italien) zu reisen, lassen auf die Fähigkeit schliessen, sich an veränderte Verhältnisse anzupassen. Es ist ihnen deshalb zuzumuten, dorthin zurückzukehren und die dort angebotene medizinische Infrastruktur in Anspruch zu nehmen.</w:t>
      </w:r>
    </w:p>
    <w:p>
      <w:r>
        <w:rPr>
          <w:b/>
        </w:rPr>
        <w:t>E. 9.9.5</w:t>
      </w:r>
    </w:p>
    <w:p>
      <w:r>
        <w:t>Sollte sich bei den Beschwerdeführenden noch in der Schweiz eine markante Verschlechterung ihres Gesundheitszustandes einstellen, ist die Vollzugsbehörde verpflichtet, alle notwendigen Massnahmen dagegen zu treffen (eventuell Einräumung einer gewissen Zeitspanne für den Vollzug, Verabreichung entsprechender Medikamente, Beizug spezialisierte medizinischer Fachpersonen, etc).</w:t>
      </w:r>
    </w:p>
    <w:p>
      <w:r>
        <w:rPr>
          <w:b/>
        </w:rPr>
        <w:t>E. 9.10</w:t>
      </w:r>
    </w:p>
    <w:p>
      <w:r>
        <w:t>Im Rahmen der Befragungen hat der Beschwerdeführer vorgetra­gen, er habe in Sri Lanka acht Jahre lang die Schule besucht und danach als Fotograf gearbeitet (vgl. A2/10 S. 3). Die Beschwerdeführerin hat ih­ren Angaben zufolge in Sri Lanka zwölf Jahre lang die Schule besucht, sie will aber dort nie berufstätig gewesen sein (vgl. A3/10 S. 2). Auch in Italien, wohin sie sich im Jahr 2004 begeben habe, um zu arbeiten, habe sie keine Stelle gefunden (vgl. a.a.O.).</w:t>
      </w:r>
    </w:p>
    <w:p>
      <w:r>
        <w:rPr>
          <w:b/>
        </w:rPr>
        <w:t>E. 9.11</w:t>
      </w:r>
    </w:p>
    <w:p>
      <w:r>
        <w:t>Aufgrund der persönlichen Verhältnisse der Beschwerdeführenden ist vom Vorliegen begünstigender Faktoren auszugehen. Es ist somit anzunehmen, dass die Beschwerdeführenden bei einer Rückkehr nach Sri Lanka auf ein existierendes, tragfähiges familiäres Netz stossen werden. Bei der Wiedereingliederung in Sri Lanka, wo der Vater des Be­schwerdeführers sowie die Eltern der Beschwerdeführerin und ihr Bruder noch immer leben (vgl. die vorstehenden Ausführungen unter E. 9.8. mit weiteren Hinweisen), können ihnen ihre Angehörigen gegebenenfalls Unterstützung gewähren. Zudem hat die Familie der Beschwerdeführerin über einen Zugang zu finanziellen Mitteln verfügt, um ihr den Schulbe­such in ihrer Heimat, ihre Reise und ihren Aufenthalt in Italien sowie ihre Reise in die Schweiz zu finanzieren. Auch ihrer Schwester wurde im Jahr 2008 ein Sprachaufenthalt in England ermöglicht (vgl. A3/10 S.3). Den Aussagen der Beschwerdeführenden zufolge haben sie auch Verwandte im Ausland. So leben die Mutter und drei Schwestern des Beschwerdeführers in Indien, eine Schwester in Deutschland und eine in Kanada (vgl. a.a.O.). Ausserdem lebt eine Tante mütterlicherseits in England, wo auch zwei Onkel der Beschwerdeführerin leben (vgl. A3/10 S. 3). Ein weiterer Onkel lebt in Deutschland und eine Tante in Frankreich (vgl. a.a.O.). Aufgrund der Gepflogenheiten im Heimatland der Beschwerdeführenden kann davon ausgegangen werden, dass ihnen ihre im Ausland lebenden Verwandten, soweit dies erforderlich sein sollte, finanzielle Zuwendungen zu kommen lassen. Das gemeinsame Kind der Beschwerdeführenden wird im September drei Jahre alt. Es ist somit in einem Alter, in dem es noch stark an seine Eltern gebunden und von ihnen abhängig ist und noch keine Beziehungen zu seiner näheren Umgebung ausbilden konnte. Das Kind ist gemäss Akten­lage gesund und weist keinerlei Verhaltensauffälligkeiten auf noch benö­tigt es eine besondere Betreuung. Somit erweist sich der Vollzug auch unter dem Aspekt des Kindswohls als zumutbar.</w:t>
      </w:r>
    </w:p>
    <w:p>
      <w:r>
        <w:rPr>
          <w:b/>
        </w:rPr>
        <w:t>E. 9.12</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9.13</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Gemäss Art. 65 Abs. 1 VwVG haben auf Antrag hin diejenigen Personen Anspruch auf unentgeltliche Rechtspflege, welche nicht über die erforderlichen Mittel verfügen und deren Begehren nicht aussichtslos er­scheinen.</w:t>
      </w:r>
    </w:p>
    <w:p>
      <w:r>
        <w:rPr>
          <w:b/>
        </w:rPr>
        <w:t>E. 11.2</w:t>
      </w:r>
    </w:p>
    <w:p>
      <w:r>
        <w:t>Die Beschwerdeführenden stellten mit der Beschwerde unter ande­rem den Antrag, ihnen sei die unentgeltliche Rechtspflege im Sinne von Art. 65 Abs. 1 VwVG zu gewähren. Die von den Beschwerdeführenden gestellten Rechtsbegehren erscheinen im Zeitpunkt der Beschwerdeein­gabe nicht aussichtslos und von ihrer Bedürftigkeit im Sinne von Art. 65 Abs. 1 VwVG kann ausgegangen werden.</w:t>
      </w:r>
    </w:p>
    <w:p>
      <w:r>
        <w:rPr>
          <w:b/>
        </w:rPr>
        <w:t>E. 11.3</w:t>
      </w:r>
    </w:p>
    <w:p>
      <w:r>
        <w:t>Das Gesuch um Gewährung der unentgeltlichen Rechtspflege im Sinne von Art. 65 Abs. 1 VwVG ist deshalb gutzuheissen. Es werden keine Verfahrenskosten erhoben.</w:t>
      </w:r>
    </w:p>
    <w:p>
      <w:r>
        <w:rPr>
          <w:b/>
        </w:rPr>
        <w:t>E. 11.4</w:t>
      </w:r>
    </w:p>
    <w:p>
      <w:r>
        <w:t>Beschwerdeführenden ist auch trotz materieller Abweisung der Be­schwerde eine angemessene Parteientschädigung zuzusprechen, wenn ein Verfahrensmangel, welcher grundsätzlich zur Kassation der angefochtenen Verfügung hätte führen müssen, im Beschwerdeverfahren geheilt wird (vgl. EMARK 2003 Nr. 5). Vorliegend wurde den Beschwerdefüh­renden das rechtliche Gehör zum vorinstanzlichen Länderbericht vom 22. Dezember 2011 zu Sri Lanka nicht schon durch die Vorinstanz, sondern erst auf Beschwerdeebene gewährt. Dieser Mangel wurde erst durch die nachträgliche Gewährung der Akteneinsicht sowie die Möglichkeit einer Stellungnahme durch die Beschwerdeführenden geheilt. Für die diesbezüglichen Aufwendungen der Beschwerdeführenden ist ihnen trotz Abweisung ihrer Beschwerde eine vom BFM auszurichtende Parteientschädigung zuzusprechen, die in Anwendung der zu berücksichtigenden Faktoren auf Fr. 500.--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