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D-4278/2010 vom 5. Juni 2012</w:t>
      </w:r>
    </w:p>
    <w:p>
      <w:r>
        <w:t>Bundesverwaltungsgericht, 2012-06-05, FR</w:t>
      </w:r>
    </w:p>
    <w:p>
      <w:r>
        <w:rPr>
          <w:b/>
        </w:rPr>
        <w:t xml:space="preserve">Quelle: </w:t>
      </w:r>
      <w:r>
        <w:t>https://mcp.opencaselaw.ch/entscheid/bvger_D-4278_2010</w:t>
      </w:r>
    </w:p>
    <w:p>
      <w:r>
        <w:t>FR: TAF D-4278/2010 du 5 juin 2012</w:t>
      </w:r>
    </w:p>
    <w:p>
      <w:r>
        <w:t>IT: TAF D-4278/2010 del 5 giugno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Saisi d'un recours contre une décision de l'ODM en matière d'asile et de renvoi, le Tribunal tient compte de la situation et des éléments tels qu'ils se présentent au moment où il se prononce (cf. ATAF 2010/57 consid. 2.6, ATAF 2009/29 consid. 5.1 i.i., ATAF 2008/12 consid. 5.2, ATAF 2008/4 consid. 5.4 ). Ce faisant, il prend en considération l'évolution intervenue depuis le dépôt de la demande d'asile. 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w:t>
      </w:r>
    </w:p>
    <w:p>
      <w:r>
        <w:rPr>
          <w:b/>
        </w:rPr>
        <w:t>E. 3.1</w:t>
      </w:r>
    </w:p>
    <w:p>
      <w:r>
        <w:t>L'intéressé a déclaré, lors du dépôt de sa demande d'asile, être né le (...). L'ODM ayant mis en doute la minorité alléguée suite à la décision incidente du 19 février 2010, le recourant a versé au dossier une carte d'identité tendant à attester ses propos (cf. consid. G ci-dessus). A l'appui de la décision attaquée, l'office fédéral a toutefois estimé que le document produit n'avait aucune valeur probante quant à la minorité dont se prévalait l'intéressé. Il a considéré que les propos tenus par ce dernier au sujet des circonstances dans lesquelles il avait obtenu cette pièce étaient à ce point invraisemblables qu'il ne lui était pas même nécessaire de procéder à une analyse formelle de ce moyen de preuve. Dans son recours, l'intéressé a reproché à l'ODM d'avoir nié une quelconque valeur probante à la carte d'identité produite, en se fondant uniquement sur de simples suppositions alors qu'il aurait dû se prononcer sur son authenticité.</w:t>
      </w:r>
    </w:p>
    <w:p>
      <w:r>
        <w:rPr>
          <w:b/>
        </w:rPr>
        <w:t>E. 3.2</w:t>
      </w:r>
    </w:p>
    <w:p>
      <w:r>
        <w:t>Si le grief formulé à l'appui du recours est certes fondé, la valeur probante d'une carte d'identité ne pouvant être niée au seul motif de propos invraisemblables inhérents à son obtention, il n'a en l'occurrence aucune incidence sur l'issue de la procédure. Force est en effet de relever qu'au stade du recours et à la demande du Tribunal, l'ODM a mis en évidence l'inauthenticité de ce document dans sa détermination du 9 juillet 2010. L'analyse interne entreprise par cet office a en particulier révélé une série d'éléments de falsification, à savoir pour l'essentiel que l'impression du numéro de série n'était pas conforme au procédé d'impression de cette donnée, que le code de province était incorrect et que les thermes "Ministry of interior" et "Republic of Iraq" étaient mal centrés. Dans la mesure où le recourant n'a fourni aucun élément probant tendant à infirmer cette analyse, le Tribunal n'a aucune raison objective de s'en écarter. Partant, la carte d'identité produite étant un faux, il y a lieu de la confisquer (art. 10 al. 4 LAsi).</w:t>
      </w:r>
    </w:p>
    <w:p>
      <w:r>
        <w:rPr>
          <w:b/>
        </w:rPr>
        <w:t>E. 3.3</w:t>
      </w:r>
    </w:p>
    <w:p>
      <w:r>
        <w:t>Quant à l'établissement de l'âge exact du recourant, il n'y pas lieu de se pencher plus avant sur cette question, dès lors que celui-ci est maintenant majeur, même en se référant à ses seules allégations. Lorsqu'il a été intercepté par les gardes-frontières suisses le 15 décembre 2009 (cf. let. A ci-dessus), il a tout d'abord déclaré être né le (...). Plus tard, lors de son audition fédérale du 29 janvier 2010, laquelle a du reste eu lieu en présence d'un représentant de l'Office du tuteur général du canton de Vaud, il a fait valoir accomplir ses 18 ans le (...) (cf. audition précitée p. 4 question 28). Enfin, même si, contre toute attente, la date du (...), à savoir celle alléguée pour la première fois au CEP, devait être prise en considération, le recourant serait de toute façon majeur depuis le (...).</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indépendamment de la question de la vraisemblance des motifs allégués par le recourant, force est de constater que ceux-ci ne sont pas pertinents pour la reconnaissance de la qualité de réfugié et, partant, pour l'octroi de l'asile. En effet, l'intéressé a soutenu avoir quitté son pays d'origine en raison des maltraitances et autres actes dont il dit avoir été victime de la part de son oncle chez qui il aurait été placé suite au décès de son père et au remariage de sa mère. Or, il n'a jamais fait valoir que ces mauvais traitements avaient pour origine l'un des motifs énumérés de manière exhaustive à l'art. 3 LAsi, à savoir la race, la religion, la nationalité, l'appartenance à un groupe social déterminé ou les opinions politiques.</w:t>
      </w:r>
    </w:p>
    <w:p>
      <w:r>
        <w:rPr>
          <w:b/>
        </w:rPr>
        <w:t>E. 5.2</w:t>
      </w:r>
    </w:p>
    <w:p>
      <w:r>
        <w:t>Par ailleurs, les allégations du recourant ne sont pas crédibles, dans la mesure où elles sont vagues, stéréotypées et divergentes, et se limitent à de simples affirmations nullement étayées. A titre d'exemple, le Tribunal relèvera que l'intéressé n'a pas été constant s'agissant de la date du décès de son père - événement à l'origine de ses motifs d'asile -, la situant dans un premier temps au 10 octobre 1997 (cf. audition au CEP p. 3), puis dans un second temps en 1999 (cf. droit d'être entendu 11 février 2010 p. 2 question 10). En outre, il a affirmé que lui et sa soeur étaient maltraités par leur oncle qui les frappait tout le temps (cf. audition au CEP p. 5) avant d'alléguer que sa soeur ne subissait pas de mauvais traitements de la part de leur oncle, lequel ne la frappait pas (cf. audition fédérale p. 6 questions 52 et 54). En outre, il n'a pas été à même de s'exprimer de manière claire et détaillée au sujet des violences prétendument subies (cf. audition fédérale p. 4 questions 34 ss). Il est par ailleurs surprenant qu'il n'ait pas cherché de l'aide auprès de son entourage, en particulier auprès de sa mère ou de ses enseignants.</w:t>
      </w:r>
    </w:p>
    <w:p>
      <w:r>
        <w:rPr>
          <w:b/>
        </w:rPr>
        <w:t>E. 5.3</w:t>
      </w:r>
    </w:p>
    <w:p>
      <w:r>
        <w:t>Au vu de ce qui précède,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En effet, le recourant n'a pas rendu vraisemblable qu'en cas de retour dans son pays d'origine, il serait exposé à de sérieux préjudices au sens de l'art. 3 LAsi.</w:t>
      </w:r>
    </w:p>
    <w:p>
      <w:r>
        <w:rPr>
          <w:b/>
        </w:rPr>
        <w:t>E. 8.3.1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8.3.3</w:t>
      </w:r>
    </w:p>
    <w:p>
      <w:r>
        <w:t>En l'occurrence, l'intéressé n'a pas, pour les motifs déjà exposés dans les considérants ci-dessus, démontré à satisfaction qu'il existait pour lui un véritable risque concret et sérieux d'être victime de tortures ou de traitements inhumains ou dégradants en cas de retour en Irak, et en particulier dans les provinces kurdes du Nord de cet Etat.</w:t>
      </w:r>
    </w:p>
    <w:p>
      <w:r>
        <w:rPr>
          <w:b/>
        </w:rPr>
        <w:t>E. 8.4</w:t>
      </w:r>
    </w:p>
    <w:p>
      <w:r>
        <w:t>En outre, le recourant n'a pas non plus rendu vraisemblable qu'il existait pour lui un véritable risque concret et sérieux d'être victime de traitements contraires à l'art. 3 Conv. torture en cas de retour en Irak.</w:t>
      </w:r>
    </w:p>
    <w:p>
      <w:r>
        <w:rPr>
          <w:b/>
        </w:rPr>
        <w:t>E. 8.5</w:t>
      </w:r>
    </w:p>
    <w:p>
      <w:r>
        <w:t>Partant, l'exécution du renvoi de l'intéressé sous forme de refoulement ne transgresse aucun engagement de la Suisse relevant du droit international, de sorte qu'elle s'avère licite (art. 44 al. 2 LAsi et art. 83 al. 3 LEtr).</w:t>
      </w:r>
    </w:p>
    <w:p>
      <w:r>
        <w:rPr>
          <w:b/>
        </w:rPr>
        <w:t>E. 9.1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9.2.1</w:t>
      </w:r>
    </w:p>
    <w:p>
      <w:r>
        <w:t>Il est notoire que les provinces kurdes du Nord de l'Irak ne connaissent pas une situation de guerre, de guerre civile ou de violence généralisée qui permettrait d'emblée - et indépendamment des circonstances du cas d'espèce - de présumer, à propos de toutes les personnes qui en proviennent, l'existence d'une mise en danger concrète au sens de l'art. 83 al. 4 LEtr.</w:t>
      </w:r>
    </w:p>
    <w:p>
      <w:r>
        <w:rPr>
          <w:b/>
        </w:rPr>
        <w:t>E. 9.2.2</w:t>
      </w:r>
    </w:p>
    <w:p>
      <w:r>
        <w:t>S'agissant de la situation dans les trois provinces kurdes du Nord de l'Irak (Dohuk, Erbil et Suleimaniya), le Tribunal a procédé à une analyse circonstanciée de la situation dans un arrêt publié. Il a jugé que, sauf cas particuliers, l'exécution du renvoi d'hommes jeunes d'ethnie kurde, célibataires et en bonne santé originaires de ces provinces devait être considérée comme exigible, pour autant que ceux-ci y disposent d'un réseau social (famille, parenté ou amis) ou de liens avec les partis dominants (cf. ATAF 2008/5 consid. 7.5, spéc. 7.5.8).</w:t>
      </w:r>
    </w:p>
    <w:p>
      <w:r>
        <w:rPr>
          <w:b/>
        </w:rPr>
        <w:t>E. 9.2.3</w:t>
      </w:r>
    </w:p>
    <w:p>
      <w:r>
        <w:t>En l'occurrence, il ne ressort du dossier aucun élément personnel dont on pourrait inférer que l'exécution du renvoi impliquerait une mise en danger concrète du recourant. A cet égard, l'autorité de céans relève que ce dernier est jeune, célibataire sans charge de famille et n'a pas allégué de problème de santé particulier. A cela s'ajoute qu'il dispose déjà d'une certaine expérience professionnelle, dans les domaines de (...) et de (...) notamment, attendu qu'il a déjà travaillé en Irak ainsi qu'en Suisse. En outre, il pourra également compter sur l'aide d'un réseau social suffisant en cas de retour, en particulier son ami G._______ et sa soeur, même à supposer qu'il ne puisse réellement pas espérer un quelconque soutien de la part de son oncle et de sa mère (cf. cependant les invraisemblances relevées au consid. 6.2. ci-avant).</w:t>
      </w:r>
    </w:p>
    <w:p>
      <w:r>
        <w:rPr>
          <w:b/>
        </w:rPr>
        <w:t>E. 9.3</w:t>
      </w:r>
    </w:p>
    <w:p>
      <w:r>
        <w:t>Pour ces motifs, l'exécution du renvoi doit être considérée comme raisonnablement exigible.</w:t>
      </w:r>
    </w:p>
    <w:p>
      <w:r>
        <w:rPr>
          <w:b/>
        </w:rPr>
        <w:t>E. 10</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w:t>
      </w:r>
    </w:p>
    <w:p>
      <w:r>
        <w:rPr>
          <w:b/>
        </w:rPr>
        <w:t>E. 11</w:t>
      </w:r>
    </w:p>
    <w:p>
      <w:r>
        <w:t>Il s'ensuit que le recours, en tant qu'il conteste l'exécution du renvoi, doit être également rejeté.</w:t>
      </w:r>
    </w:p>
    <w:p>
      <w:r>
        <w:rPr>
          <w:b/>
        </w:rPr>
        <w:t>E. 12</w:t>
      </w:r>
    </w:p>
    <w:p>
      <w:r>
        <w:t>Cela étant, il y a lieu de rejeter la demande d'assistance judiciaire partielle, l'une des conditions cumulatives d'application de l'art. 65 al. 1 PA faisant défaut. En effet, l'intéressé, ayant un emploi de (...), n'a pas démontré son indigence. Dans ces conditions, et au vu de l'issue de la cause, il y a lieu de mettre les frais de procédure, d'un montant de 600 francs, à sa charge, conformément à l'art. 63 al. 1 PA et aux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