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D-4278/2009 vom 16. März 2011</w:t>
      </w:r>
    </w:p>
    <w:p>
      <w:r>
        <w:t>Bundesverwaltungsgericht, 2011-03-16, FR</w:t>
      </w:r>
    </w:p>
    <w:p>
      <w:r>
        <w:rPr>
          <w:b/>
        </w:rPr>
        <w:t xml:space="preserve">Quelle: </w:t>
      </w:r>
      <w:r>
        <w:t>https://mcp.opencaselaw.ch/entscheid/bvger_D-4278_2009</w:t>
      </w:r>
    </w:p>
    <w:p>
      <w:r>
        <w:t>FR: TAF D-4278/2009 du 16 mars 2011</w:t>
      </w:r>
    </w:p>
    <w:p>
      <w:r>
        <w:t>IT: TAF D-4278/2009 del 16 marzo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La recourante a qualité pour recourir (art. 48 PA). Présenté dans la forme (art. 52 PA) et le délai (art. 108 al. 1 LAsi) prescrits par la loi, le recours est recevable.</w:t>
      </w:r>
    </w:p>
    <w:p>
      <w:r>
        <w:rPr>
          <w:b/>
        </w:rPr>
        <w:t>E. 1.3</w:t>
      </w:r>
    </w:p>
    <w:p>
      <w:r>
        <w:t>Les conclusions de la recourante n'étant pas explicitement mentionnées, le Tribunal retient, en sa faveur, qu'elle tend à l'annulation de la décision entreprise, à l'octroi de l'asile, ainsi que, à titre subsidiaire, au prononcé de son admission provisoire.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w:t>
      </w:r>
    </w:p>
    <w:p>
      <w:r>
        <w:rPr>
          <w:b/>
        </w:rPr>
        <w:t>E. 3.2</w:t>
      </w:r>
    </w:p>
    <w:p>
      <w:r>
        <w:t>En l'espèce, le Tribunal considère que les événements survenus avant fin 2004, si tant est qu'ils soient avérés, ne sont pas dans un rapport de causalité temporel suffisamment étroit avec le départ de l'intéressée du pays le 30 décembre 2005. Il en est ainsi en ce qui concerne les problèmes rencontrés au Daguestan en 1998 à cause de son appartenance ethnique (pv de son audition cantonale p. 17), ses activités politiques en qualité de sympathisante du Parti social démocratique d'Azerbaïdjan durant les années 1999 et 2000 (pv de son audition cantonale p. 13), la pression exercée sur elle par les autorités en l'an 2000 (pv de son audition cantonale p. 14) et sa participation à une manifestation filmée pour protester contre la tyrannie judiciaire en 2000 (cf. courrier du 20 novembre 2009 p. 2, chiffre 17). Par ailleurs, elle n'a allégué aucun empêchement objectif qui aurait pu justifier un départ différé (cf. JICRA 1996 n° 42 précitée). Pour ces motifs, les événements antérieurs à fin 2004 doivent être jugés non déterminants pour la présente procédure.</w:t>
      </w:r>
    </w:p>
    <w:p>
      <w:r>
        <w:rPr>
          <w:b/>
        </w:rPr>
        <w:t>E. 4.1</w:t>
      </w:r>
    </w:p>
    <w:p>
      <w:r>
        <w:t>Le Tribunal considère, à l'instar de l'ODM, que la recourante est venue en Suisse en priorité pour se marier ; ce n'est qu'après avoir constaté le refus de son ex-fiancé de concrétiser cette union qu'elle a déposé une demande d'asile, environ sept mois après son entrée en Suisse. Dès lors, force est de constater que le but premier de l'intéressée, en venant en Suisse, n'était pas de demander la protection de l'Etat helvétique, mais de rejoindre son ex-fiancé. Par ailleurs, elle a insisté sur le fait que c'était son ex-fiancé qui l'avait convaincue de demander l'asile en Suisse (cf. mémoire du 16 juillet 2009 p. 1), ce qui est de nature à mettre fortement en doute le besoin de protection allégué. D'autre part, la recourante a invoqué avoir voulu fuir D._______ après le décès de sa mère (cf. mémoire du 16 juillet 2009, paragraphe 3, p. 3), soit en février 2005 ; or, en quittant son pays en fin décembre 2005, elle a démontré qu'il n'y avait aucune urgence pour elle à s'éloigner absolument d'Azerbaïdjan pour échapper aux persécutions, dont elle a dit avoir été victime en 2005.</w:t>
      </w:r>
    </w:p>
    <w:p>
      <w:r>
        <w:rPr>
          <w:b/>
        </w:rPr>
        <w:t>E. 4.2</w:t>
      </w:r>
    </w:p>
    <w:p>
      <w:r>
        <w:t>Les persécutions alléguées ne sont étayées par aucun commencement de preuve, malgré deux ordonnances invitant la recourante à produire tout moyen de preuve utile (cf. consid. F et K). Notamment, elle n'a pas produit un rapport médical établi dans son pays suite à sa consultation pour avoir reçu une vitre sur la tête (cf. courrier du 16 juillet 2009 p. 8, chiffre 5) ; elle n'a donc pas établi la véracité de ses déclarations à ce sujet. En outre, elle a allégué risquer d'être persécutée pour avoir fait passer clandestinement des livres du mouvement wahhabite (cf. consid. A) ; selon les versions (cf. pv de son audition cantonale p. 12), soit cet événement s'est déroulé en l'an 2000 et il n'est dès lors pas en lien de causalité temporel avec sa fuite du pays en décembre 2005 (cf. consid. 3 ci-dessus), soit il a eu lieu en 2005 et, dans ce cas, il n'est pas rendu vraisemblable, au vu du manque de détails de son récit et de l'absence de toute preuve propre à l'établir. La description faite par la recourante des députés et du bâtiment du Ministère de la sûreté nationale (cf. consid. D) ne suffit pas à rendre son récit vraisemblable, au vu de l'absence de lien de causalité entre les événements invoqués et la description. Par ailleurs, le Tribunal estime, tout comme l'ODM, que les fréquentes allées et venues de l'intéressée entre l'Azerbaïdjan et le Daguestan discréditent l'existence des difficultés prétendument rencontrées avec les autorités et les forces de sécurité azerbaïdjanaises.</w:t>
      </w:r>
    </w:p>
    <w:p>
      <w:r>
        <w:rPr>
          <w:b/>
        </w:rPr>
        <w:t>E. 4.3</w:t>
      </w:r>
    </w:p>
    <w:p>
      <w:r>
        <w:t>Ensuite, la recourante a déclaré n'avoir rencontré aucun problème durant les quelque six derniers mois passés en Azerbaïdjan, notamment en rapport avec l'appartement familial ; selon ses dires, il n'y a eu aucun événement particulier depuis son départ et ses frères n'ont pas été inquiétés (pv de son audition cantonale p. 16).</w:t>
      </w:r>
    </w:p>
    <w:p>
      <w:r>
        <w:rPr>
          <w:b/>
        </w:rPr>
        <w:t>E. 4.4</w:t>
      </w:r>
    </w:p>
    <w:p>
      <w:r>
        <w:t>Par conséquent, la recourante n'a pas rendu vraisemblables les problèmes auxquels elle aurait été confrontée dans son pays, ainsi que ses craintes d'y retourner. Il n'y a dès lors pas lieu d'auditionner la cousine de la recourante, domiciliée en Autriche, qui pourrait éventuellement attester des violences domestiques infligées par le frère de l'intéressée et qui ne constituent pas des persécutions déterminantes en matière d'asile. Les contradictions relevées dans les déclarations de l'intéressée et les versions imprécises qu'elle a données portent gravement préjudice à sa crédibilité. Pour ces raisons, ses allégations concernant les événements à l'origine de son départ ne sont pas vraisemblables (art. 7 LAsi).</w:t>
      </w:r>
    </w:p>
    <w:p>
      <w:r>
        <w:rPr>
          <w:b/>
        </w:rPr>
        <w:t>E. 4.5</w:t>
      </w:r>
    </w:p>
    <w:p>
      <w:r>
        <w:t>Au surplus, le Tribunal ne considère pas comme nécessaire de procéder à un complément d'instruction, puisque les moyens de preuve proposés et énumérés au considérant D ci-dessus (2ème par.) ne sont pas déterminants. Le Tribunal renonce donc à entendre l'ex-fiancé de l'intéressée, qui pourrait témoigner d'événements qui se seraient passés en Suisse et qui n'établiraient à l'évidence pas des faits qui seraient en lien de causalité avec le départ de la recourante de son pays d'origine. A ce propos, le courrier de la police cantonale du 20 novembre 2009 (cf. consid. J) n'établit pas non plus les persécutions alléguées. En outre, le Tribunal n'estime pas nécessaire de requérir un éventuel dossier ouvert auprès du comité d'Helsinki à D._______, ni d'entreprendre des recherches par rapport à un prétendu courrier adressé au président pour requérir la nationalité arménienne (cf. consid. D), au vu des invraisemblances relevées précédemment.</w:t>
      </w:r>
    </w:p>
    <w:p>
      <w:r>
        <w:rPr>
          <w:b/>
        </w:rPr>
        <w:t>E. 4.6</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7.3.1</w:t>
      </w:r>
    </w:p>
    <w:p>
      <w:r>
        <w:t>En l'occurrence, force est de constater que la recourante n'a pas été en mesure d'établir, pour les motifs exposés au considérant 4, l'existence d'un risque réel, fondé sur des motifs sérieux et avérés, d'être exposée, en cas de renvoi en Azerbaïdjan, à un traitement prohibé par les art. 3 CEDH et 3 Conv. torture.</w:t>
      </w:r>
    </w:p>
    <w:p>
      <w:r>
        <w:rPr>
          <w:b/>
        </w:rPr>
        <w:t>E. 7.4</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La République d'Azerbaïdjan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8.3.1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8.3.2</w:t>
      </w:r>
    </w:p>
    <w:p>
      <w:r>
        <w:t>En l'espèce, la recourante a déclaré avoir fait trois tentatives de suicide, la dernière le 15 juin 2006. Or, cet allégué n'est pas prouvé - la police [de] G._______ n'est pas intervenue à cette occasion, contrairement à ce que l'intéressée a prétendu - et rien au dossier n'indique qu'elle aurait à nouveau essayé de porter atteinte à sa vie entre l'été 2006 et ce jour, malgré l'invocation d'idées suicidaires. Sur le plan psychique, selon le rapport du spécialiste du 16 décembre 2009, la recourante souffre d'un abaissement chronique de l'humeur (cf. CIM 10, F 34.1, dysthymie) et a une personnalité anxieuse (CIM 10, F 60.6) ; au vu de ce qui précède, ces atteintes ne sauraient être qualifiées de graves. Le spécialiste a estimé que son état était en voie d'amélioration et a conseillé la poursuite de la psychothérapie et du traitement médicamenteux. Cependant, le Tribunal observe que l'intéressée n'a recommencé un suivi psychothérapeutique que le 11 novembre 2009, à un rythme de deux séances par semaine. Ainsi, au vu du caractère récent de l'instauration de ce suivi, qui fait d'ailleurs suite à l'ordonnance du 20 octobre 2009 invitant la recourante à produire un rapport médical actualisé, et en l'absence de toute description d'un éventuel suivi ultérieur ni des causes ni de la date de son interruption, le Tribunal conclut que l'atteinte n'est pas d'une gravité telle qu'elle constituerait un obstacle à l'exécution du renvoi de la recourante. En outre, l'intéressée n'a pas allégué avoir été souffrante dans son pays, où elle a d'ailleurs travaillé jusqu'à son départ, et, vu l'invraisemblance de ses déclarations, aucun événement ne peut être avancé comme cause de sa prétendue atteinte à la santé.</w:t>
      </w:r>
    </w:p>
    <w:p>
      <w:r>
        <w:rPr>
          <w:b/>
        </w:rPr>
        <w:t>E. 8.4</w:t>
      </w:r>
    </w:p>
    <w:p>
      <w:r>
        <w:t>Enfin, le Tribunal relève que l'intéressée, qui est âgée d'une (...) d'années, est sans charge de famille. Elle a fait des études supérieures et a exercé durant de nombreuses années comme enseignante, tant dans le secteur public que privé, y compris à D._______ durant les six mois qui ont précédé son départ. Ses parents étaient propriétaires de deux appartements, l'un à D._______ et l'autre à C._______ (pv de son audition cantonale p. 6 et 7) ; elle devra donc trouver à se loger facilement et sans grands frais, dans un premier temps. Par ailleurs, elle a aussi la possibilité de se réinstaller, comme par le passé, à C._______, si elle ne veut pas vivre avec son frère à D._______. Au vu de ces éléments, la recourante pourra se réinstaller dans son pays et trouver une activité qui lui permettra de subvenir à ses besoins.</w:t>
      </w:r>
    </w:p>
    <w:p>
      <w:r>
        <w:rPr>
          <w:b/>
        </w:rPr>
        <w:t>E. 8.5</w:t>
      </w:r>
    </w:p>
    <w:p>
      <w:r>
        <w:t>Pour ces motifs,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Dans la mesure où l'assistance judiciaire a été accordée, il n'est pas perçu de frais de procédure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