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D-4275/2024 vom 9. Oktober 2024</w:t>
      </w:r>
    </w:p>
    <w:p>
      <w:r>
        <w:t>Bundesverwaltungsgericht, 2024-10-09, DE</w:t>
      </w:r>
    </w:p>
    <w:p>
      <w:r>
        <w:rPr>
          <w:b/>
        </w:rPr>
        <w:t xml:space="preserve">Quelle: </w:t>
      </w:r>
      <w:r>
        <w:t>https://mcp.opencaselaw.ch/entscheid/bvger_D-4275_2024</w:t>
      </w:r>
    </w:p>
    <w:p>
      <w:r>
        <w:t>FR: TAF D-4275/2024 du 9 octobre 2024</w:t>
      </w:r>
    </w:p>
    <w:p>
      <w:r>
        <w:t>IT: TAF D-4275/2024 del 9 ottobre 2024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endgültig über Beschwerden gegen Verfügungen des SEM (vgl. Art. 105 AsylG [SR 142.31] i.V.m. Art. 83 Bst. d Ziff. 1 BGG). Es ist ausserdem zuständig für die Revision von Urteilen, die es in seiner Funk- 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ANDRÉ MOSER et al., Prozessieren vor dem Bundesverwaltungsgericht, 3. Aufl., 2022,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w:t>
      </w:r>
    </w:p>
    <w:p>
      <w:r>
        <w:t>D-4275/2024 Seite 5 geltend machen können (sinngemäss Art. 125 BGG sowie Art. 46 VGG; vgl. auch BVGE 2021 VI/4 E. 6–9.1).</w:t>
      </w:r>
    </w:p>
    <w:p>
      <w:r>
        <w:rPr>
          <w:b/>
        </w:rPr>
        <w:t>E. 1.5</w:t>
      </w:r>
    </w:p>
    <w:p>
      <w:r>
        <w:t>Über Revisionsgesuche, die nicht in die einzelrichterliche Zuständigkeit gemäss Art. 23 Abs. 1 VGG fallen, wird in der Regel in der Besetzung von drei Richtern oder Richterinnen entschieden.</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Der Gesuchsteller macht in der Eingabe vom 12. August 2024 den Re- visionsgrund von Art. 123 Abs. 2 Bst. a BGG (neue Tatsachen und Beweis- mittel) geltend. Das Revisionsbegehren wurde innert 90 Tagen nach Ab- schluss des Beschwerdeverfahrens D-5718/2023 eingereicht, womit die gemäss Art. 124 Abs. 1 Bst. d BGG massgebliche Frist eingehalten wurde.</w:t>
      </w:r>
    </w:p>
    <w:p>
      <w:r>
        <w:rPr>
          <w:b/>
        </w:rPr>
        <w:t>E. 3.1</w:t>
      </w:r>
    </w:p>
    <w:p>
      <w:r>
        <w:t>Gemäss Art. 123 Abs. 2 Bst. a BGG kann in öffentlich-rechtlichen An- gelegenheiten die Revision eines Urteils verlangt werden, wenn die ersu- chende Partei nachträglich erhebliche Tatsachen erfährt oder entscheiden- de Beweismittel auffindet, die sie im früheren Verfahren nicht beibringen konnte, unter Ausschluss der Tatsachen und Beweismittel, die erst nach dem Entscheid entstanden sind.</w:t>
      </w:r>
    </w:p>
    <w:p>
      <w:r>
        <w:rPr>
          <w:b/>
        </w:rPr>
        <w:t>E. 3.2</w:t>
      </w:r>
    </w:p>
    <w:p>
      <w:r>
        <w:t>Die revisionsweise vorgebrachten Tatsachen respektive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Die Revision dient insbesondere nicht dazu, bisherige Unter- lassungen in der Beweisführung wiedergutzumachen. Die Beurteilung der Frage, ob die Geltendmachung von erheblichen und vorbestandenen Sachverhaltsumständen oder das Beibringen von Beweismitteln im frühe- ren Verfahren in der Tat unmöglich oder unzumutbar gewesen sei, hat da- her restriktiv zu erfolgen (vgl. ESCHER, in: Basler Kommentar, Bundesge- richtsgesetz, 3. Aufl. 2018, Art. 123 N 8; vgl. sodann zum Ganzen: BVGE 2021 VI/4 E. 6 ff.; ANDRÉ MOSER et al., a.a.O., Rz. 5.47 f.; je m.w.H.).</w:t>
      </w:r>
    </w:p>
    <w:p>
      <w:r>
        <w:t>D-4275/2024 Seite 6</w:t>
      </w:r>
    </w:p>
    <w:p>
      <w:r>
        <w:rPr>
          <w:b/>
        </w:rPr>
        <w:t>E. 3.3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rPr>
          <w:b/>
        </w:rPr>
        <w:t>E. 4.1</w:t>
      </w:r>
    </w:p>
    <w:p>
      <w:r>
        <w:t>Zunächst ist auf das mit Eingabe vom 29. Juni 2024 eingereichte Video einzugehen. Dieses soll zeigen, wie der türkische Anwalt im System "UYAP Attorney" die Akten zum angeblich gegen den Gesuchsteller in der Türkei eingeleiteten Strafverfahren – im Beschwerdeurteil war dieses Vorbringen namentlich wegen Fälschungsmerkmalen in den hierzu eingereichten Do- kumenten als unglaubhaft erachtet worden (vgl. ebenda E. 3.3) – abruft. Weder wird dargelegt, wann die Aufnahme entstanden sein soll oder wes- halb eine frühere Einreichung nicht möglich gewesen wäre, noch ergibt sich das Entstehungsdatum aus dem Video. Das Video ist daher gemäss Art. 123 Abs. 2 Bst. a in fine BGG revisionsrechtlich unbeachtlich.</w:t>
      </w:r>
    </w:p>
    <w:p>
      <w:r>
        <w:rPr>
          <w:b/>
        </w:rPr>
        <w:t>E. 4.2</w:t>
      </w:r>
    </w:p>
    <w:p>
      <w:r>
        <w:t>Das Gleiche gilt für sämtliche mit Eingabe vom 12. August 2024 einge- reichten Beweismittel (Schreiben des türkischen Anwalts vom 12. August 2024 und Videos zum angeblichen Vorfall vom 8. August 2024), welche ebenfalls nach dem Beschwerdeurteil vom 4. Juni 2024 entstanden sind.</w:t>
      </w:r>
    </w:p>
    <w:p>
      <w:r>
        <w:rPr>
          <w:b/>
        </w:rPr>
        <w:t>E. 4.3</w:t>
      </w:r>
    </w:p>
    <w:p>
      <w:r>
        <w:t>Der Gesuchsteller reichte sodann mit seiner Eingabe vom 29. Juni 2024 Beweismittel ein respektive gab er darin Internetlinks an, die belegen sollen, dass seine Tante (B._______) als PKK-Kommandeurin zur Fahn- dung ausgeschrieben worden sei. Wie er selber anbrachte, machte er dies bereits im ordentlichen Verfahren geltend, wobei er damals jeweils von C._______ sprach und diesen Codenamen nicht mit B._______ in Verbin- dung brachte (vgl. Akten SEM […]-22/13 F27, 45 und insb. 65). Er führte jedoch weder in seiner Eingabe vom 29. Juni 2024 noch in derjenigen vom 12. August 2024 an, weshalb er die entsprechenden Beweismittel nicht schon im ordentlichen Verfahren einbringen konnte. Solches ist auch nicht ersichtlich, weshalb diese Beweismittel als verspätet zu bezeichnen sind. Im Übrigen wurde das entsprechende Vorbringen des Gesuchstellers im ordentlichen Verfahren nicht angezweifelt respektive wurde im Beschwer- deurteil festgehalten, dass namentlich die von ihm vorgebrachten familiä- ren Verbindungen offenbar zu keinem ernsthaften Verfolgungsinteresse</w:t>
      </w:r>
    </w:p>
    <w:p>
      <w:r>
        <w:t>D-4275/2024 Seite 7 seitens der türkischen Behörden geführt hätten und ein solches auch für die Zukunft nicht zu befürchten sei (vgl. ebenda E. 3.5). Vor diesem Hinter- grund ist nicht erkennbar, inwiefern die nunmehr eingereichten Beweismit- tel zu B._______ geeignet sein sollen, nachzuweisen, dass dem Gesuch- steller im Falle einer Rückkehr in die Türkei Verfolgung oder menschen- rechtswidrige Behandlung droht und mithin ein völkerrechtliches Wegwei- sungsvollzugshindernis besteht (vgl. E. 3.3 vorstehend).</w:t>
      </w:r>
    </w:p>
    <w:p>
      <w:r>
        <w:rPr>
          <w:b/>
        </w:rPr>
        <w:t>E. 4.4</w:t>
      </w:r>
    </w:p>
    <w:p>
      <w:r>
        <w:t>Sofern der Gesuchsteller schliesslich geltend macht, er stehe in Kon- takt mit seiner Tante (B._______), wozu er zwei Screenshots eines Videogesprächs einreichte, ist festzuhalten, dass dieses Vorbringen so- wohl in der Eingabe vom 29. Juni 2024 als auch in jener vom 12. August 2024 in zeitlicher Hinsicht unsubstanziiert ausgefallen ist. So ergibt sich aus den Eingaben nicht, wann die (erste) Kontaktaufnahme stattgefunden haben soll und wann die Screenshots gemacht wurden. Damit gelingt es dem Gesuchsteller nicht, ein revisionsrechtlich beachtliches Vorbringen darzutun.</w:t>
      </w:r>
    </w:p>
    <w:p>
      <w:r>
        <w:rPr>
          <w:b/>
        </w:rPr>
        <w:t>E. 4.5</w:t>
      </w:r>
    </w:p>
    <w:p>
      <w:r>
        <w:t>Zusammenfassend ist festzustellen, dass im Revisionsgesuch keine zulässigen Revisionsgründe geltend gemacht wurden beziehungsweise die geltend gemachten Revisionsgründe infolge verspäteter Geltendma- chung als unzulässig zu erachten sind. Auf das Revisionsgesuch ist dem- nach nicht einzutreten (vgl. BVGE 2013/22 E. 13 und BVGE 2021 VI/4 E. 8.).</w:t>
      </w:r>
    </w:p>
    <w:p>
      <w:r>
        <w:rPr>
          <w:b/>
        </w:rPr>
        <w:t>E. 5</w:t>
      </w:r>
    </w:p>
    <w:p>
      <w:r>
        <w:t>Was den Subeventualantrag des Gesuchstellers auf Überweisung seiner Eingabe vom 29. Juni 2024 als Wiedererwägungsgesuch an das SEM be- trifft, ist festzuhalten, dass es ihm offensteht und obliegt, die oben erwähn- ten Beweismittel, die nach dem Beschwerdeurteil entstanden sind, sowie allfällige weitere Beweismittel (vgl. Eingabe vom 12. August 2024 Ziff. 3.) – im Rahmen einer rechtsgenüglichen Eingabe – beim SEM einzureichen.</w:t>
      </w:r>
    </w:p>
    <w:p>
      <w:r>
        <w:rPr>
          <w:b/>
        </w:rPr>
        <w:t>E. 6</w:t>
      </w:r>
    </w:p>
    <w:p>
      <w:r>
        <w:t>Das Revisionsverfahren ist mit dem vorliegenden Entscheid abgeschlos- sen. Der Antrag, es sei die aufschiebende Wirkung zu gewähren, ist damit gegenstandslos geworden, und der am 29. Juli 2024 verfügte Vollzugs- stopp fällt dahin.</w:t>
      </w:r>
    </w:p>
    <w:p>
      <w:r>
        <w:rPr>
          <w:b/>
        </w:rPr>
        <w:t>E. 7</w:t>
      </w:r>
    </w:p>
    <w:p>
      <w:r>
        <w:t>Bei diesem Ausgang des Verfahrens sind die Kosten von Fr. 2000.– dem</w:t>
      </w:r>
    </w:p>
    <w:p>
      <w:r>
        <w:t>D-4275/2024 Seite 8 Gesuchsteller aufzuerlegen (Art. 37 VGG i.V.m. Art. 63 Abs. 1 VwVG; Art. 1–3 des Reglements vom 21. Februar 2008 über die Kosten und Ent- schädigungen vor dem Bundesverwaltungsgericht [VGKE, SR 173.320.2]).</w:t>
      </w:r>
    </w:p>
    <w:p>
      <w:r>
        <w:t>(Dispositiv nächste Seite)</w:t>
      </w:r>
    </w:p>
    <w:p>
      <w:r>
        <w:t>D-4275/2024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