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D-4271/2023 vom 29. August 2019</w:t>
      </w:r>
    </w:p>
    <w:p>
      <w:r>
        <w:t>Bundesverwaltungsgericht, 2019-08-29, DE</w:t>
      </w:r>
    </w:p>
    <w:p>
      <w:r>
        <w:rPr>
          <w:b/>
        </w:rPr>
        <w:t xml:space="preserve">Quelle: </w:t>
      </w:r>
      <w:r>
        <w:t>https://mcp.opencaselaw.ch/entscheid/bvger_D-4271_2023_d20190829</w:t>
      </w:r>
    </w:p>
    <w:p>
      <w:r>
        <w:t>FR: TAF D-4271/2023 du 29 août 2019</w:t>
      </w:r>
    </w:p>
    <w:p>
      <w:r>
        <w:t>IT: TAF D-4271/2023 del 29 agosto 2019</w:t>
      </w:r>
    </w:p>
    <w:p>
      <w:pPr>
        <w:pStyle w:val="Heading2"/>
      </w:pPr>
      <w:r>
        <w:t>Regeste</w:t>
      </w:r>
    </w:p>
    <w:p>
      <w:r>
        <w:t>Asyl und Wegweisung | Revision (Asyl und Wegweisung); Urteil des Bundesverwaltungsgerichts D-2745/2019 vom 29. August 2019</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des Bun- desgesetzes über das Bundesgericht vom 17. Juni 2005 [BGG, SR 173.110]). Es ist ausserdem zuständig für die Revision von Urteilen, die es in seiner Funktion als Beschwerdeinstanz gefällt hat (vgl. BVGE 2007/21 E. 2.1).</w:t>
      </w:r>
    </w:p>
    <w:p>
      <w:r>
        <w:rPr>
          <w:b/>
        </w:rPr>
        <w:t>E. 1.2</w:t>
      </w:r>
    </w:p>
    <w:p>
      <w:r>
        <w:t>Wie bereits in der Zwischenverfügung vom 12. September 2023 fest- gestellt, wurde die Eingabe des Gesuchstellers vom 20. Juni 2023 durch das Gericht (teilweise) als Revisionsgesuch in Bezug auf das Urteil D-2745/2019 entgegengenommen, zumal darin die (damaligen) Asyl- gründe des Gesuchstellers materiell geprüft wurden. Im später ergangenen Urteil D-4568/2020 hat das Gericht demgegenüber den Nichteintretensent- scheid des SEM aufgrund mangelnder Begründung im Sinne von Art. 111c Abs. 1 AsylG gestützt und festgestellt, dass dieses zu Recht in Anwendung von Art. 13 Abs. 2 VwVG auf das Gesuch nicht eingetreten war. Inhalt des letztgenannten Verfahrens war zudem sinngemäss eine vom Gesuchstel- ler vorgebrachte veränderte Lage in seinem Heimatland, mithin (einzig) po- tentielle Wegweisungsvollzugshindernisse. Prüfgegenstand des vorliegen- den Verfahrens ist somit die Frage, ob das Urteil D-2745/2019 in Revision zu ziehen ist.</w:t>
      </w:r>
    </w:p>
    <w:p>
      <w:r>
        <w:rPr>
          <w:b/>
        </w:rPr>
        <w:t>E. 1.3</w:t>
      </w:r>
    </w:p>
    <w:p>
      <w:r>
        <w:t>Der Gesuchsteller ist durch das Urteil D-2745/2019 besonders berührt und hat ein schutzwürdiges Interesse an dessen Aufhebung oder Ände- rung. Er ist daher zur Einreichung des Revisionsgesuchs legitimiert (Art. 89 Abs. 1 BGG analog; vgl. MOSER/BEUSCH/KNEUBÜHLER/KAYSER, Prozessie- ren vor dem Bundesverwaltungsgericht, 3. Aufl. 2022, Rz. 5.70).</w:t>
      </w:r>
    </w:p>
    <w:p>
      <w:r>
        <w:rPr>
          <w:b/>
        </w:rPr>
        <w:t>E. 1.4</w:t>
      </w:r>
    </w:p>
    <w:p>
      <w:r>
        <w:t>Gemäss Art. 45 des Bundesgesetzes über das Bundesverwaltungsge- richt vom 17. Juni 2005 (VGG, SR 173.32) gelten für die Revision von Ur- teilen des Bundesverwaltungsgerichts die Art. 121–128 BGG sinngemäss.</w:t>
      </w:r>
    </w:p>
    <w:p>
      <w:r>
        <w:t>D-4271/2023 Seite 5 Nach Art. 47 VGG findet auf Inhalt, Form und Ergänzung des Revisionsge- suches Art. 67 Abs. 3 VwVG Anwendung.</w:t>
      </w:r>
    </w:p>
    <w:p>
      <w:r>
        <w:rPr>
          <w:b/>
        </w:rPr>
        <w:t>E. 2.1</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MOSER/BEUSCH/KNEUBÜHLER/KAYSER, a.a.O., Rz. 5.36).</w:t>
      </w:r>
    </w:p>
    <w:p>
      <w:r>
        <w:rPr>
          <w:b/>
        </w:rPr>
        <w:t>E. 2.2</w:t>
      </w:r>
    </w:p>
    <w:p>
      <w:r>
        <w:t>In Bezug auf die vorliegend gestellten Rechtsbegehren ist in diesem Zusammenhang festzustellen, dass die Frage, ob der Gesuchsteller die Flüchtlingseigenschaft erfüllt und ihm Asyl zu gewähren ist, respektive ob allfällige Wegweisungsvollzugshindernisse vorliegen, nicht Gegenstand des vorliegenden Revisionsverfahrens ist, sondern sich zunächst nur die Frage stellt, ob Revisionsgründe betreffend das Urteil D-2745/2019 vor- liegen. Die Begehren in der Revisionsverbesserung würden erst bei einer Gutheissung des Revisionsgesuches im wieder aufgenommenen Be- schwerdeverfahren (wieder) Verfahrensgegenstand. Dies gilt auch für die Prüfung des Gesuchs um unentgeltliche Prozessführung, zumal dieses für das vorliegende Revisionsverfahren bereits abgelehnt worden ist. Soweit der Antrag auf Durchführung einer (weiteren) Anhörung durch das SEM gestellt wird, ist eine solche im Revisionsverfahren nicht vorgesehen, weshalb sich diesbezüglich weitere Ausführungen erübrigen (vgl. auch Art. 29 AsylG).</w:t>
      </w:r>
    </w:p>
    <w:p>
      <w:r>
        <w:rPr>
          <w:b/>
        </w:rPr>
        <w:t>E. 3.1</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(Art. 123 Abs. 2 Bst. a BGG e contrario; sinngemäss Art. 46 VGG).</w:t>
      </w:r>
    </w:p>
    <w:p>
      <w:r>
        <w:rPr>
          <w:b/>
        </w:rPr>
        <w:t>E. 3.2</w:t>
      </w:r>
    </w:p>
    <w:p>
      <w:r>
        <w:t>An die Begründung ausserordentlicher Rechtsmittel werden erhöhte Anforderungen gestellt. Reine Urteilskritik genügt den gesetzlichen Anfor- derungen an die Begründung eines Revisionsgesuchs nicht. Im Revisions- gesuch ist darzulegen, welcher Revisionsgrund angerufen und welche Än- derung des früheren Entscheids beantragt wird. Die Aufzählung der Revi- sionsgründe in Art. 121–123 BGG ist abschliessend. Für die Zulässigkeit eines Revisionsbegehrens ist nicht erforderlich, dass der angerufene</w:t>
      </w:r>
    </w:p>
    <w:p>
      <w:r>
        <w:t>D-4271/2023 Seite 6 Revisionsgrund tatsächlich besteht, sondern es genügt, wenn dessen Be- stehen behauptet und hinreichend begründet wird. Zudem ist die Rechtzei- tigkeit des Revisionsbegehrens darzutun (Art. 124 BGG).</w:t>
      </w:r>
    </w:p>
    <w:p>
      <w:r>
        <w:rPr>
          <w:b/>
        </w:rPr>
        <w:t>E. 4</w:t>
      </w:r>
    </w:p>
    <w:p>
      <w:r>
        <w:t>In der Eingabe an das SEM vom 20. Juni 2023 machte der Gesuchsteller unter anderem geltend, eine Rückkehr in seinen Heimatstaat sei ausge- schlossen, weil er dort weder eine Unterkunft noch ein soziales Netzwerk habe, er in der Schweiz integriert sei und es ihm psychisch nicht gut gehe. Zur Untermauerung seiner Vorbringen reichte er zwei Arztberichte vom 15. September 2020 respektive 28. Oktober 2021 ein. In diesem Zusam- menhang ist festzustellen, dass der Gesuchsteller sinngemäss (allfällige) nachträglich entstandene Wegweisungsvollzugshindernisse geltend macht, die nicht Gegenstand des vorliegenden Revisionsverfahrens sein können (vgl. Zwischenverfügung vom 12. September 2023 S. 3 f.). Das- selbe gilt für die in der Eingabe vom 13. Oktober 2023 weiter ausgeführten aktuellen und allgemeinen sozialen, ökonomischen und politischen Bedin- gungen im Irak, die einer Rückkehr des Gesuchstellers in jenes Land ent- gegenstehen würden. Die entsprechenden Vorbringen sind deshalb zur zu- ständigkeitshalben Behandlung an das SEM zurückzuüberweisen.</w:t>
      </w:r>
    </w:p>
    <w:p>
      <w:r>
        <w:rPr>
          <w:b/>
        </w:rPr>
        <w:t>E. 5.1</w:t>
      </w:r>
    </w:p>
    <w:p>
      <w:r>
        <w:t>Im Rahmen seiner (Revisions-)Eingabe vom 20. Juni 2023 macht der Gesuchsteller ferner geltend, er habe bisher seine wahren Fluchtgründe verschwiegen.</w:t>
      </w:r>
    </w:p>
    <w:p>
      <w:r>
        <w:rPr>
          <w:b/>
        </w:rPr>
        <w:t>E. 5.2</w:t>
      </w:r>
    </w:p>
    <w:p>
      <w:r>
        <w:t>Zur Begründung seiner ersten beiden Asylgesuche (vgl. Sachverhalt A. und B.) brachte der Gesuchsteller im Wesentlichen vor, er habe sein Hei- matland verlassen, nachdem er aufgrund einer ausserehelichen Bezie- hung mit einem verheirateten «Mädchen» Probleme mit dessen Familie gehabt habe. Nach seiner Rückkehr in den Irak im (…) 2017 im Anschluss an sein erstes Asylverfahren hätten sich die beiden Familien zuerst ver- söhnt, jedoch hätten die Probleme nach einigen Monaten erneut begonnen und nach einer gewalttätigen Eskalation sei ein Strafantrag gegen ihn ge- stellt worden, weshalb er am 19. September 2018 ein zweites Asylgesuch in der Schweiz eingereicht habe.</w:t>
      </w:r>
    </w:p>
    <w:p>
      <w:r>
        <w:rPr>
          <w:b/>
        </w:rPr>
        <w:t>E. 5.3</w:t>
      </w:r>
    </w:p>
    <w:p>
      <w:r>
        <w:t>Im vorliegenden Verfahren macht der Gesuchsteller indes geltend, seine Fluchtgründe bestünden in Tat und Wahrheit darin, dass er nach der Einnahme von Mossul durch den ISIS (Islamischer Staat im Irak und in Syrien) seine Heimatstadt B._______, deren Bevölkerung mehrheitlich</w:t>
      </w:r>
    </w:p>
    <w:p>
      <w:r>
        <w:t>D-4271/2023 Seite 7 arabischer Ethnie sei, habe verlassen und in ein Asylzentrum in der Stadt C._______ habe fliehen müssen, wo die Hygiene, die Ernährung sowie die medizinische Versorgung unzureichend gewesen seien. Er habe deshalb zudem sein Studium abbrechen müssen. Ergänzend führt er in der Ge- suchsverbesserung vom 13. Oktober 2023 aus, die Gründe seiner Flucht seien die «verschiedenen Kriege» im Irak gewesen, namentlich «der Irak- krieg, der Bürgerkrieg und die Verbreitung von ISIS».</w:t>
      </w:r>
    </w:p>
    <w:p>
      <w:r>
        <w:rPr>
          <w:b/>
        </w:rPr>
        <w:t>E. 6.1</w:t>
      </w:r>
    </w:p>
    <w:p>
      <w:r>
        <w:t>Gemäss Art. 123 Abs. 2 Bst. a BGG kann die Revision eines Urteils verlangt werden, wenn die ersuchende Partei nachträglich erhebliche Tat- sachen erfährt oder entscheidende Beweismittel auffindet, die sie im frühe- ren Verfahren nicht beibringen konnte, weil sie der gesuchstellenden Per- son damals nicht bekannt waren beziehungsweise trotz hinreichender Sorgfalt nicht bekannt sein konnten oder ihr die Geltendmachung oder Bei- bringung aus entschuldbaren Gründen nicht möglich war (BGE 134 III 47 E. 2.1; MOSER/BEUSCH/KNEUBÜHLER/KAYSER, a.a.O., Rz. 5.47), unter Aus- schluss der Tatsachen und Beweismittel, die erst nach dem Entscheid ent- standen sind.</w:t>
      </w:r>
    </w:p>
    <w:p>
      <w:r>
        <w:rPr>
          <w:b/>
        </w:rPr>
        <w:t>E. 6.2</w:t>
      </w:r>
    </w:p>
    <w:p>
      <w:r>
        <w:t>Der Gesuchsteller macht vorliegend vorbestandene erhebliche Tat- sachen geltend und ruft explizit den gesetzlichen Revisionsgrund des Art. 123 Abs. 2 Bst. a BGG an (vgl. oben E. 5.3; Gesuchsverbesserung vom 13. Oktober 2023, S. 3 f.). Die funktionale Zuständigkeit liegt somit – nachdem ein materielles Urteil des Bundesverwaltungsgerichts vorliegt – beim Bundesverwaltungsgericht. Daran vermag nichts zu ändern, dass der Gesuchsteller die neu geltend gemachten vorbestandenen Sachverhalts- umstände nicht nachträglich erfahren hat, ihm diese vielmehr bereits während des ordentlichen Verfahrens bekannt gewesen sind und er sie verschwiegen hat (vgl. BVGE 2022 I/3 E. 8 f.).</w:t>
      </w:r>
    </w:p>
    <w:p>
      <w:r>
        <w:rPr>
          <w:b/>
        </w:rPr>
        <w:t>E. 7.1</w:t>
      </w:r>
    </w:p>
    <w:p>
      <w:r>
        <w:t>Weiter ist zu prüfen, ob sich der Gesuchsteller bezüglich des Ver- schweigens der neu geltend gemachten Tatsachen auf entschuldbare Gründe im Sinne der erwähnten Rechtsprechung berufen kann.</w:t>
      </w:r>
    </w:p>
    <w:p>
      <w:r>
        <w:rPr>
          <w:b/>
        </w:rPr>
        <w:t>E. 7.2</w:t>
      </w:r>
    </w:p>
    <w:p>
      <w:r>
        <w:t>Im Gesuch vom 20. Juni 2023 bringt der Gesuchsteller diesbezüglich vor, er habe seine wahren Fluchtgründe bis anhin verschwiegen, weil er sich bei seiner (ersten) Ankunft in der Schweiz als 20-Jähriger in einem «verstörten und labilen» psychischen Zustand befunden habe. Aufgrund dessen sei er auch sehr beeinflussbar gewesen. Er habe die Nähe zu</w:t>
      </w:r>
    </w:p>
    <w:p>
      <w:r>
        <w:t>D-4271/2023 Seite 8 anderen Flüchtlingen gesucht, welche ihm nahelegt hätten, als Flucht- gründe nicht den Krieg, sondern andere Gründe anzugeben, da er ansonsten nach dem Krieg in seine Heimat zurückkehren müsse. Diese Flüchtlinge hätten ihm geraten, stattdessen Probleme im Zusammenhang mit der Beziehung zu einer Frau zu erwähnen.</w:t>
      </w:r>
    </w:p>
    <w:p>
      <w:r>
        <w:rPr>
          <w:b/>
        </w:rPr>
        <w:t>E. 7.3</w:t>
      </w:r>
    </w:p>
    <w:p>
      <w:r>
        <w:t>Das Gericht stellt fest, dass der Gesuchsteller damit zu keinem Zeitpunkt Stellung dazu genommen hat, weshalb ihm das Vorbringen seiner wahren Asylgründe weder im ordentlichen Beschwerdeverfahren D-2745/2019 noch im dazugehörigen (zweiten) Asylverfahren möglich gewesen wäre. Mithin hat er nicht vorgebracht, inwiefern vorliegend das bisherige Verschweigen seiner angeblich wahren Fluchtgründe entschuld- bar wäre. Trotz entsprechender Aufforderung (vgl. Zwischenverfügung vom</w:t>
      </w:r>
    </w:p>
    <w:p>
      <w:r>
        <w:rPr>
          <w:b/>
        </w:rPr>
        <w:t>E. 7.4</w:t>
      </w:r>
    </w:p>
    <w:p>
      <w:r>
        <w:t>Im Lichte obiger Ausührungen ist es auch nicht angezeigt, die in der Gesuchsverbesserung (vgl. dort S. 5) angekündigten weiteren Beweis- mittel abzuwarten. Einerseits wird weder erläutert, um welche Beweismittel es sich handelt noch worin deren mutmassliche Relevanz für das vorliegende Revisionsverfahren liegt; andererseits wurde dem Gesuch- steller mit der Frist zur Gesuchsverbesserung sowie der anschliessenden Notfrist bereits die Gelegenheit gegeben, sein Gesuch zu vervollständigen und allfällige Beweismittel zu nennen beziehungsweise ins Recht zu legen.</w:t>
      </w:r>
    </w:p>
    <w:p>
      <w:r>
        <w:rPr>
          <w:b/>
        </w:rPr>
        <w:t>E. 7.5</w:t>
      </w:r>
    </w:p>
    <w:p>
      <w:r>
        <w:t>Nach dem Gesagten hätte der Gesuchsteller die nunmehr vorge- brachten Fluchtgründe bereits im ordentlichen Verfahren vorbringen können und müssen. Die Vorbringen sind folglich aus revisionsrechtlicher Sicht als verspätet im Sinne von Art. 123 Abs. 2 Bst. a BGG zu erachten. Es erübrigen sich somit Ausführungen zur revisionsrechtlichen Erheblich- keit.</w:t>
      </w:r>
    </w:p>
    <w:p>
      <w:r>
        <w:t>D-4271/2023 Seite 9 8. Vorbringen, die revisionsrechtlich als verspätet zu qualifizieren sind, kön- nen unter engen Voraussetzungen und beschränkt auf den Wegweisungs- vollzugspunkt dennoch zur Revision eines rechtskräftigen Urteils führen, wenn aufgrund dieser Vorbringen offensichtlich wird, dass einem Gesuch- steller Verfolgung oder unmenschliche Behandlung droht und damit ein völ- kerrechtliches Wegweisungsvollzugshindernis besteht. Dabei genügt es praxisgemäss nicht, eine solche Konstellation lediglich zu behaupten, son- dern der Gesuchsteller muss die beachtliche Wahrscheinlichkeit einer ak- tuellen und ernsthaften Gefahr vielmehr schlüssig nachweisen (vgl. BVGE 2021 VI/4, mit Verweis auf Entscheide und Mitteilungen der Schweizeri- schen Asylrekurskommission [EMARK] 1995 Nr. 9). Vorliegend hat der Ge- suchsteller offensichtliche völkerrechtliche Vollzugshindernisse weder gel- tend gemacht noch schlüssig nachgewiesen.</w:t>
      </w:r>
    </w:p>
    <w:p>
      <w:r>
        <w:rPr>
          <w:b/>
        </w:rPr>
        <w:t>E. 8</w:t>
      </w:r>
    </w:p>
    <w:p>
      <w:r>
        <w:t>Vorbringen, die revisionsrechtlich als verspätet zu qualifizieren sind, können unter engen Voraussetzungen und beschränkt auf den Wegweisungsvollzugspunkt dennoch zur Revision eines rechtskräftigen Urteils führen, wenn aufgrund dieser Vorbringen offensichtlich wird, dass einem Gesuchsteller Verfolgung oder unmenschliche Behandlung droht und damit ein völkerrechtliches Wegweisungsvollzugshindernis besteht. Dabei genügt es praxisgemäss nicht, eine solche Konstellation lediglich zu behaupten, sondern der Gesuchsteller muss die beachtliche Wahrscheinlichkeit einer aktuellen und ernsthaften Gefahr vielmehr schlüssig nachweisen (vgl. BVGE 2021 VI/4, mit Verweis auf Entscheide und Mitteilungen der Schweizerischen Asylrekurskommission [EMARK] 1995 Nr. 9). Vorliegend hat der Gesuchsteller offensichtliche völkerrechtliche Vollzugshindernisse weder geltend gemacht noch schlüssig nachgewiesen.</w:t>
      </w:r>
    </w:p>
    <w:p>
      <w:r>
        <w:rPr>
          <w:b/>
        </w:rPr>
        <w:t>E. 9</w:t>
      </w:r>
    </w:p>
    <w:p>
      <w:r>
        <w:t>Im Ergebnis hat der Gesuchsteller keine revisionsrechtlich zugelassenen Gründe dargetan. Auf das Gesuch um Revision des Urteils D-2745/2019 ist folglich in einer Besetzung von drei Richtern beziehungsweise drei Rich- terinnen nicht einzutreten (vgl. BVGE 2021 VI/4 E. 12).</w:t>
      </w:r>
    </w:p>
    <w:p>
      <w:r>
        <w:rPr>
          <w:b/>
        </w:rPr>
        <w:t>E. 10</w:t>
      </w:r>
    </w:p>
    <w:p>
      <w:r>
        <w:t>Bei diesem Ausgang des Verfahrens sind die Kosten dem Gesuchsteller aufzuerlegen (Art. 63 Abs. 1 VwVG) und auf insgesamt Fr. 1'500.– festzu- setzen (Art. 1‒3 des Reglements vom 21. Februar 2008 über die Kosten und Entschädigungen vor dem Bundesverwaltungsgericht [VGKE, SR 173.320.2]). Der in gleicher Höhe geleistete Kostenvorschuss ist zur Be- zahlung der Verfahrenskosten zu verwenden.</w:t>
      </w:r>
    </w:p>
    <w:p>
      <w:r>
        <w:t>(Dispositiv nächste Seite)</w:t>
      </w:r>
    </w:p>
    <w:p>
      <w:r>
        <w:t>D-4271/2023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