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D-4268/2023 vom 5. Juli 2023</w:t>
      </w:r>
    </w:p>
    <w:p>
      <w:r>
        <w:t>Bundesverwaltungsgericht, 2023-07-05, DE</w:t>
      </w:r>
    </w:p>
    <w:p>
      <w:r>
        <w:rPr>
          <w:b/>
        </w:rPr>
        <w:t xml:space="preserve">Quelle: </w:t>
      </w:r>
      <w:r>
        <w:t>https://mcp.opencaselaw.ch/entscheid/bvger_D-4268_2023_d20230705</w:t>
      </w:r>
    </w:p>
    <w:p>
      <w:r>
        <w:t>FR: TAF D-4268/2023 du 5 juillet 2023</w:t>
      </w:r>
    </w:p>
    <w:p>
      <w:r>
        <w:t>IT: TAF D-4268/2023 del 5 luglio 2023</w:t>
      </w:r>
    </w:p>
    <w:p>
      <w:pPr>
        <w:pStyle w:val="Heading2"/>
      </w:pPr>
      <w:r>
        <w:t>Regeste</w:t>
      </w:r>
    </w:p>
    <w:p>
      <w:r>
        <w:t>Datenschutz | Datenschutz; Verfügung des SEM vom 5. Juli 2023</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 Es entscheidet im vorliegenden Verfahren daher mit uneingeschränkter Kognition.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aDSG (in der bis zum 31. August 2023 geltenden Version; vgl. zur Anwendbarkeit des bisherigen Rechts auf laufende Beschwerdeverfah- ren Art. 70 DSG in der ab 1. September 2023 geltenden Version [AS 2022 491]) und dem VwVG.</w:t>
      </w:r>
    </w:p>
    <w:p>
      <w:r>
        <w:t>D-4268/2023 Seite 7</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w:t>
      </w:r>
    </w:p>
    <w:p>
      <w:r>
        <w:t>D-4268/2023 Seite 8 gestellt worden ist (vgl. zum Ganzen BVGE 2018 VI/3 E. 3.4; vgl. ferner Urteil des BGer 1C_240/2012 vom 13. August 2012 E. 3.2).</w:t>
      </w:r>
    </w:p>
    <w:p>
      <w:r>
        <w:rPr>
          <w:b/>
        </w:rPr>
        <w:t>E. 4.1</w:t>
      </w:r>
    </w:p>
    <w:p>
      <w:r>
        <w:t>Zur Begründung der angefochtenen Verfügung führte das SEM zu- nächst an, die Beweislast für die geltend gemachte Minderjährigkeit im Asylverfahren liege in materieller Hinsicht bei der gesuchstellenden Per- son. Hierzu sei eine Abwägung aller Elemente, die für oder gegen die Min- derjährigkeit sprächen, vorzunehmen. Vorliegend sei es dem Beschwerde- führer nicht gelungen, seine vorgebrachte Minderjährigkeit glaubhaft zu machen. Bereits anlässlich der EB UMA hätten Zweifel am von ihm ange- gebenen Alter bestanden, weshalb das SEM ein Gutachten zur Alters- schätzung in Auftrag gegeben habe. Das in Auftrag gegebene Gutachten habe für den Beschwerdeführer ein durchschnittliches Alter von 18 bis 22 Jahren und ein Mindestalter von 17. (…) Jahren ergeben, wonach das von ihm angegebene Alter von 17 Jahren und (…) gemäss der aktuellen wissenschaftlichen Studienlage nicht zutref- fen könne. Bereits dieser Umstand spreche gegen die Minderjährigkeit des Beschwerdeführers. Das errechnete Mindestalter entspreche dabei nicht zwingenderweise dem persönlichen Mindestalter des Beschwerdeführers, sondern der jüngsten Person der untersuchten Population. Es sei daher durchaus möglich, dass sein persönliches Mindestalter um einiges höher sei. Erschwerend komme hinzu, dass die Mineralisation seiner Weisheits- zähne ebenfalls auf seine Volljährigkeit hindeute, auch wenn eine Minder- jährigkeit nicht mit an Sicherheit grenzender Wahrscheinlichkeit ausge- schlossen werden könne. Insgesamt lasse sich feststellen, dass aus den Ergebnissen der Altersschätzung keine eindeutigen Hinweise für oder ge- gen eine Minderjährigkeit hervorgingen. In der Folge seien die weiteren Indizien ausschlaggebend. Der Beschwerdeführer habe lediglich eine Kopie einer Tazkara und dem- nach keine rechtsgenüglichen Identitätspapiere eingereicht. Daraus gehe hervor, dass sein Alter zum Ausstellungszeitpunkt der Tazkara auf vier Jahre geschätzt worden sei. Die eingereichte Kopie habe somit keine Klar- heit in Bezug auf sein Geburtsdatum schaffen können. Ferner sei festzustellen, dass seine biografischen Angaben – beispiels- weise in Bezug auf seine Einschulung, die Anzahl der absolvierten Schul- jahre, das Alter beim Schulaustritt sowie das Alter zum Zeitpunkt der Flucht – zwar in sich stimmig seien, dies könne aber auf einen gut einstudierten</w:t>
      </w:r>
    </w:p>
    <w:p>
      <w:r>
        <w:t>D-4268/2023 Seite 9 Lebenslauf zurückzuführen sein. Ausserdem könne ihm nicht geglaubt werden, dass er sein eigenes Alter exakt kenne, da er in Bezug auf seine Geschwister nur ungefähre Angaben habe machen können. Es erscheine merkwürdig, dass der Beschwerdeführer sein genaues Geburtsdatum auf- grund eines Eintrags auf der letzten Koranseite beziehungsweise in einem Werk von Hafez kenne, zumal er gemäss eigenen Angaben den Islam ab- lehne. Insgesamt sei schwer nachvollziehbar, dass ein angeblich 14-jähriger Ha- zara sein Elternhaus verlasse und danach für ein Jahr in einer anderen Provinz lebe, zumal er angegeben habe, eine Ausreise aus Afghanistan sei aufgrund seines damals jungen Alters noch nicht in Farge gekommen. Aus- serdem liessen auch sein Aussehen und sein Antwortverhalten dem SEM gegenüber nicht den Schluss zu, dass er minderjährig sei. Somit sei es dem Beschwerdeführer nicht gelungen, sein geltend gemach- tes Alter als das wahrscheinlichere nachzuweisen oder glaubhaft zu ma- chen; im Sinne einer Gesamtwürdigung erscheine das auf den (…). Januar 2005 angepasste Geburtsdatum deutlich wahrscheinlicher.</w:t>
      </w:r>
    </w:p>
    <w:p>
      <w:r>
        <w:rPr>
          <w:b/>
        </w:rPr>
        <w:t>E. 4.2</w:t>
      </w:r>
    </w:p>
    <w:p>
      <w:r>
        <w:t>In seiner Beschwerde entgegnete der Beschwerdeführer, das SEM habe einräumen müssen, dass anhand der Ergebnisse der Altersschät- zung keine eindeutigen Aussagen für oder gegen seine Minderjährigkeit gemacht werden könnten. Weiter sei festzuhalten, dass nach der aktuellen Rechtsprechung des Bun- desverwaltungsgerichts afghanische Staatsangehörige ohne rechtsgenüg- liche Identitätspapiere als Schriftenlose anzuerkennen seien, weshalb ihm das Fehlen beweiskräftiger Identitätspapiere nicht zur Last gelegt werden könne. Dennoch stelle die als Foto eingereichte Tazkara ein gewichtiges Indiz für die Glaubhaftigkeit seines angegebenen Alters dar. Entgegen der vor- instanzlichen Einschätzung sei die Jahreszahl im Ausstellungsdatum der Tazkara durchaus lesbar; aus dem eingereichten Foto gehe hervor, dass sein Alter zum Zeitpunkt der Ausstellung – dem 24. April 1385 – aufgrund seines äusseren Erscheinungsbilds auf vier Jahre geschätzt und eingetra- gen worden sei. Es sei nicht nachvollziehbar, dass das SEM der Alters- schätzung zum Zeitpunkt der Tazkara durch einen afghanischen Beamten keinen Beweiswert beimesse, der subjektiven Wahrnehmung einer Sach- bearbeiterin des SEM hingegen schon. Ausserdem habe eine</w:t>
      </w:r>
    </w:p>
    <w:p>
      <w:r>
        <w:t>D-4268/2023 Seite 10 Altersschätzung gestützt auf das äussere Erscheinungsbild bei jugendli- chen Personen zwischen 15 und 25 Jahren gemäss der Rechtsprechung des Bundesverwaltungsgerichts kaum praktische Bedeutung. Hinzu komme, dass seine biografischen Angaben – wie auch die Vor- instanz anerkenne – kohärent ausgefallen seien. Dem Einwand des SEM, dies könne auf einen gut einstudierten Lebenslauf zurückzuführen sein, sei jedenfalls kein Hinweis auf falsche Angaben zu entnehmen. Schliesslich sei auch das Argument des SEM zu entkräften, wonach es merkwürdig sei, dass er als areligiöse Person sein Geburtsdatum aufgrund der Verzeichnung auf der letzten Koranseite kenne. So sei es nicht unüb- lich, dass Atheisten in der Schweiz den Todestag Angehöriger oder Freunde aufgrund der Grabinschrift kennen würden. Abgesehen davon gingen die Einwände des SEM auch deshalb fehl, weil es in der Sache nicht um die Glaubhaftmachung der Minderjährigkeit im Asylverfahren, sondern um die Frage des wahrscheinlicheren Geburtsda- tums gehe. Nach dem Dargelegten sei das von ihm angegebene Geburts- datum lautend auf den (…). März 2006 wahrscheinlicher, weshalb der ZEMIS-Eintrag praxisgemäss entsprechend anzupassen sei.</w:t>
      </w:r>
    </w:p>
    <w:p>
      <w:r>
        <w:rPr>
          <w:b/>
        </w:rPr>
        <w:t>E. 4.3</w:t>
      </w:r>
    </w:p>
    <w:p>
      <w:r>
        <w:t>In ihrer Vernehmlassung führte die Vorinstanz an, der Beschwerdefüh- rer habe keine rechtsgenüglichen Identitätspapiere eingereicht. Ausser- dem sei es nicht nachvollziehbar, dass gemäss der Argumentation des Be- schwerdeführers seine Tazkara im Jahr 1385 – seinem angeblichen Ge- burtsjahr – habe ausgestellt werden können, zumal er nach den weiteren in der Tazkara vermerkten Angaben zum Ausstellungszeitpunkt vier Jahre alt gewesen sein solle. Insofern stelle die Tazkara eher ein Indiz für seine Volljährigkeit dar, da er demnach im Jahr 1381 – was dem Jahr 2006 nach gregorianischem Kalender entspreche – geboren wäre. Mit Blick auf das Gutachten zur Altersschätzung sei erneut hervorzuheben, dass dessen Ergebnisse das durch den Beschwerdeführer vorgebrachte Alter ausgeschlossen habe. Ferner würden auch die Mineralisationssta- dien seiner Weisheitszähne auf dessen Volljährigkeit hindeuten. Zwar seien seine biografischen Angaben kohärent ausgefallen und er habe ein exaktes Geburtsdatum nennen können. Er wisse aber nicht, an wel- chem Datum er eingeschult worden sei, und habe die entsprechende Jah- reszahl nur durch Nachrechnen angeben können. Weitere Rückschlüsse auf sein Alter gingen aus den Protokollen der EB UMA und der Anhörung</w:t>
      </w:r>
    </w:p>
    <w:p>
      <w:r>
        <w:t>D-4268/2023 Seite 11 nicht hervor, weshalb die Voraussetzungen an die Glaubhaftmachung nicht erfüllt seien. Insgesamt erscheine daher das aktuell im ZEMIS eingetra- gene Geburtsdatum wahrscheinlicher.</w:t>
      </w:r>
    </w:p>
    <w:p>
      <w:r>
        <w:rPr>
          <w:b/>
        </w:rPr>
        <w:t>E. 4.4</w:t>
      </w:r>
    </w:p>
    <w:p>
      <w:r>
        <w:t>In seiner Replik brachte der Beschwerdeführer vor, er habe in der Be- schwerdeschrift fälschlicherweise das Jahr 1985 (recte: 1385) als Ausstel- lungsjahr der Tazkara genannt, tatsächlich handle es sich um das Jahr 1389 gemäss persischem Kalender. Mit Blick auf das Gutachten zur Altersschätzung sei darauf hinzuweisen, dass es zu keinem der untersuchten Merkmale eine afghanische Referenz- population gebe. Schliesslich sei anzumerken, dass es nicht unüblich sei, dass das eigene Einschulungsjahr nur durch Nachrechnen genannt werden könne.</w:t>
      </w:r>
    </w:p>
    <w:p>
      <w:r>
        <w:rPr>
          <w:b/>
        </w:rPr>
        <w:t>E. 5.1</w:t>
      </w:r>
    </w:p>
    <w:p>
      <w:r>
        <w:t>Mit Blick auf die Argumentation in der angefochtenen Verfügung, es sei dem Beschwerdeführer nicht gelungen, seine Minderjährigkeit zumindest glaubhaft zu machen, stellt das Gericht Folgendes fest: Bei asylrechtlichen Verfahren und bei datenschutzrechtlichen Verfahren betreffend die Muta- tion eines ZEMIS-Eintrags handelt es sich um verschiedene Verfahren, welche unterschiedliche Beweisobjekte und eine unterschiedliche Beweis- lastverteilung sowie Beschwerdefristen aufweisen. Gegenstand des Be- weises eines datenschutzrechtlichen Verfahrens zur Berichtigung eines ZEMIS-Eintrags stellt das korrekte Geburtsdatum dar; demgegenüber soll im Asylverfahren (und insbesondere im Dublin-Zuständigkeitsverfahren) le- diglich Beweis darüber geführt werden, ob die gesuchstellende Person tat- sächlich minderjährig ist (vgl. BVGE 2018 VI/3 E. 4.2.3), und nicht darüber, welches ihr genaues Geburtsdatum ist. Auch die Beweisregeln betreffend eine strittige Minderjährigkeit in Asylverfahren unterscheiden sich von je- nen in Verfahren betreffend Berichtigung eines Geburtsdatums im ZEMIS, die Beweislast ist anders verteilt. Im Asylverfahren trifft die asylsuchende Person die Beweispflicht, die von ihr geltend gemachte Minderjährigkeit zumindest glaubhaft zu machen (gefestigte Praxis, BVGE 2018 VI/3 E. 4.2.3 m.H. auf die Entscheidungen und Mitteilungen der ARK [EMARK] 2004 Nr. 31 E. 5, 6.2 und 7.3; 2004 Nr. 30 E. 5-6; 2001 Nr. 23 E. 6c; 2000 Nr. 19 E. 8). Da bei der Berichtigung von Personendaten im ZEMIS ver- langt wird, dass die wahrscheinlichsten – also überwiegend wahrscheinli- chen – Personendaten eingetragen werden, hat nicht nur die das Berichti- gungsbegehren stellende Person die Richtigkeit der von ihr verlangten</w:t>
      </w:r>
    </w:p>
    <w:p>
      <w:r>
        <w:t>D-4268/2023 Seite 12 Änderung, sondern im Bestreitungsfall auch die Vorinstanz die Richtigkeit der von ihr bearbeiteten Personendaten zu beweisen (vgl. BVGE 2013/30 E. 4.1 f.; BVGE 2018 VI/3 E. 3 m.w.H.). Die Begründung des SEM, wonach der fehlende Beweis beziehungsweise die fehlende Glaubhaftmachung der Minderjährigkeit seitens des Be- schwerdeführers für die Änderung der Personendaten Im ZEMIS hinrei- chend sei, ist daher mit Blick auf die einschlägigen datenschutzrechtlichen Beweislastregeln abzulehnen. Aus demselben Grund verfängt auch der weitere Einwand des SEM nicht, die behauptete Minderjährigkeit (bezie- hungsweise sein chronologisches Lebensalter) könne deshalb nicht zutref- fen, weil der Beschwerdeführer keine rechtsgenüglichen Identitätspapiere zu den Akten gereicht habe. Dasselbe gilt schliesslich mit Blick auf sein in der Vernehmlassung angeführte Aussageverhalten: Der Umstand, dass der Beschwerdeführer anlässlich der Befragungen keine konkreten Anga- ben habe machen können, welche Rückschlüsse auf sein Lebensalter zu- liessen, spricht aufgrund der datenschutzrechtlichen Beweislast nicht zwin- gend gegen sein geltend gemachtes Alter. Gemäss der datenschutzrechtlichen Beweislast obliegt es grundsätzlich dem SEM zu beweisen, dass das aktuell im ZEMIS eingetragene Geburts- datum des Beschwerdeführers ([…]. Januar 2005) korrekt ist. Der Be- schwerdeführer hat seinerseits nachzuweisen, dass das von ihm geltend gemachte Geburtsdatum ([…]. März 2006)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w:t>
      </w:r>
    </w:p>
    <w:p>
      <w:r>
        <w:rPr>
          <w:b/>
        </w:rPr>
        <w:t>E. 5.2</w:t>
      </w:r>
    </w:p>
    <w:p>
      <w:r>
        <w:t>Im Hinblick auf das Argument des SEM, das äussere Erscheinungsbild des Beschwerdeführers sowie der Umstand, dass er angeblich als 14-Jäh- riger alleine in einer anderen Provinz gelebt habe, jedoch Afghanistan nicht verlassen habe, deuteten nicht auf seine Minderjährigkeit hin, ist Folgen- des festzustellen: Einer Altersschätzung von 15 bis 25 Jährigen gestützt auf die Wahrnehmung ihres äusseren Erscheinungsbilds kommt gemäss der Rechtsprechung des Bundesverwaltungsgerichts kaum praktische Re- levanz zu, da in diesem Alter eine Schätzung sehr schwierig ist (vgl. BVGE 2013/30 E. 4.2.1). Auch das zweite Argument stellt keinen Beweis für die Volljährigkeit des Beschwerdeführers zu, zumal sich auch Minderjährige ab einem gewissen Alter selbstständig in schwierigen Lebenssituationen</w:t>
      </w:r>
    </w:p>
    <w:p>
      <w:r>
        <w:t>D-4268/2023 Seite 13 behaupten und Entscheidungen betreffend Verbleib in oder Ausreise aus ihrem Heimatstaat treffen können (vgl. hierzu BVGE 2013/30 E. 4.2.1).</w:t>
      </w:r>
    </w:p>
    <w:p>
      <w:r>
        <w:rPr>
          <w:b/>
        </w:rPr>
        <w:t>E. 5.3.1</w:t>
      </w:r>
    </w:p>
    <w:p>
      <w:r>
        <w:t>Das Bundesverwaltungsgericht hat sich zur Beweistauglichkeit von Altersabklärungen in grundsätzlicher Art geäussert. Praxisgemäss sind von den in der Schweiz angewandten Methoden der medizinischen Altersab- klärung nur die Schlüsselbein- respektive Skelettaltersanalyse und die zahnärztliche Untersuchung (nicht jedoch die Handknochenaltersanalyse und die ärztliche körperliche Untersuchung) zum Beweis der Minder- be- ziehungsweise Volljährigkeit einer Person geeignet. Relevant für die Beur- teilung sind mithin die Ergebnisse betreffend das festgestellte Mindestalter der Schlüsselbeinanalyse sowie der zahnärztlichen Untersuchung. Medizi- nische Altersabklärungen stellen – je nach Ergebnis – unterschiedlich zu gewichtende Indizien für das Vorliegen der Minder- respektive Volljährigkeit einer Person dar (vgl. BVGE 2018 VI/3). Nach den Leitlinien der Arbeitsge- meinschaft für forensische Altersdiagnostik (AGFAD) ist für die Altersschät- zung das sog. Mindestalterprinzip anzuwenden, Berechnungen aus Mittel- werten hingegen sind nicht tauglich, da für die erforderliche Sicherheit min- destens eine dreifache Standardabweichung berücksichtigt werden müsste (vgl. Schweizerische Gesellschaft für Rechtsmedizin [SGRM], Fo- rensische Altersdiagnostik, Methodendokument Version 02, Juni 2022, S. 4 ff.).</w:t>
      </w:r>
    </w:p>
    <w:p>
      <w:r>
        <w:rPr>
          <w:b/>
        </w:rPr>
        <w:t>E. 5.3.2</w:t>
      </w:r>
    </w:p>
    <w:p>
      <w:r>
        <w:t>Das Altersgutachten vom 24. Mai 2023 stützt sich auf eine Handkno- chenanalyse, eine Computertomographie beider Schlüsselbein-Brustbein- gelenke und eine zahnärztliche Untersuchung (Panoramaröntgenuntersu- chung von Ober- und Unterkiefer); eine körperliche Untersuchung der Ge- nitalregion hat der Beschwerdeführer verweigert. Im Ergebnis kam das Gutachten zum Schluss, dass in Zusammenschau aller Untersuchungsbe- funde sich für den Beschwerdeführer zum Zeitpunkt der Untersuchung ein durchschnittliches Lebensalter von 18 bis 22 Jahren und ein Mindestalter von 17.(…) Jahren ergebe; das angegebene Geburtsdatum (chronologi- sches Lebensalter von 17 Jahren und […]) könne somit nicht zutreffen.</w:t>
      </w:r>
    </w:p>
    <w:p>
      <w:r>
        <w:rPr>
          <w:b/>
        </w:rPr>
        <w:t>E. 5.3.3</w:t>
      </w:r>
    </w:p>
    <w:p>
      <w:r>
        <w:t>Nach Praxis des Bundesverwaltungsgerichts lassen die Ergebnisse einer radiologischen Handknochenanalyse (und einer körperlichen Unter- suchung) keine zuverlässigen Angaben zur Minder- respektive Volljährig- keit zu; das Röntgen wird aber dennoch regelmässig durchgeführt, um zu ermitteln, ob eine Schlüsselbein- respektive Skelettaltersanalyse oder eine zahnärztliche Untersuchung überhaupt nötig sind. (vgl. BVGE 2018 VI/3</w:t>
      </w:r>
    </w:p>
    <w:p>
      <w:r>
        <w:t>D-4268/2023 Seite 14 E. 4.2.1). Vorliegend kam das Gutachten zum Schluss, dass die knöcherne Handentwicklung abgeschlossen ist, weshalb eine computertomographi- sche Untersuchung der Schlüsselbeine durchgeführt wurde. Die Untersuchung der Schlüsselbeine ergab ein Stadium 3a (linksseitig) sowie 3b (rechtsseitig) nach Kellinghaus und Schmeling. Zeigen die Epiphysenfugen einer Person hinsichtlich ihrer Entwicklungsstadien Sei- tenunterschiede, wird in der Literatur mehrheitlich empfohlen, das weiter entwickelte Stadium für die Bestimmung des Mindestalters heranzuziehen (vgl. SGRM, Forensische Altersdiagnostik, a.a.O, S. 10 m.w.H.). Demnach ist mit Blick auf die Untersuchung der Schlüsselbeine von einem Mindest- alter von 17. (…) Jahren auszugehen. Mit Blick auf die Frage der Volljäh- rigkeit erfüllt gemäss der SGRM einzig die Schlüsselbeinuntersuchung die Voraussetzung für eine mit an Sicherheit grenzende Wahrscheinlichkeit der Altersschätzung, wozu mindestens das Stadium 3c nach Kellinghaus er- forderlich ist (SGRM, Forensische Altersdiagnostik, a.a.O., S. 7). Aus den Befunden der Panoramaröntgenuntersuchung ergibt sich ein Durchschnittsalter von 22 Jahren (22.7 ± 1.9, 22.7 ± 1.9) beziehungsweise ein Mindestalter bei einer europäischen Population von 17 Jahren, wobei für die Mineralisationsgeschwindigkeit der Weisheitszähne ein Einfluss der ethnischen Zugehörigkeit anzunehmen ist; schliesslich fehlen zu den un- tersuchten Merkmalen Vergleichsstudien zu einer männlichen afghani- schen Population. Gemäss der Rechtsprechung des Bundesverwaltungsgerichts lässt sich anhand der medizinischen Altersabklärung keine Aussage zur Minder- be- ziehungsweise Volljährigkeit einer Person machen, wenn – wie vorliegend der Fall – das Mindestalter bei der Schlüsselbein- respektive Skelettalters- analyse und der zahnärztlichen Untersuchung unter 18 Jahren liegt (BVGE 2018 VI/3 E. 4.2.2); erst recht lassen die Ergebnisse des Gutachtens kei- nen Schluss mit Blick auf sein genaues chronologisches Lebensalter zu (vgl. Urteil des BVGer D-1874/2020 vom 31. August 2022 E. 5.6). Im Übri- gen ist – vor dem Hintergrund der Anwendung des Mindestalterprinzips – darauf hinzuweisen, dass das aus dem Gutachten hervorgehende durch- schnittliche Lebensalter von 18 bis 22 Jahren nicht bereits gegen die vor- gebrachte Minderjährigkeit des Beschwerdeführers spricht.</w:t>
      </w:r>
    </w:p>
    <w:p>
      <w:r>
        <w:rPr>
          <w:b/>
        </w:rPr>
        <w:t>E. 5.4</w:t>
      </w:r>
    </w:p>
    <w:p>
      <w:r>
        <w:t>Vor dem Hintergrund, dass sich dem vorliegenden Altersgutachten keine klare Aussage zu einer allfälligen Minder- respektive Volljährigkeit des Beschwerdeführers im Asylverfahren entnehmen lässt, und erst recht</w:t>
      </w:r>
    </w:p>
    <w:p>
      <w:r>
        <w:t>D-4268/2023 Seite 15 nicht zur Bestimmung des genauen chronologischen Lebensalters des Be- schwerdeführers herangezogen werden kann, erhalten die Aussagen des Beschwerdeführers vorliegend einen umso bedeutenderen Stellenwert (vgl. E-5606/2021 E. 6.4). Die Vorinstanz hat sowohl in der angefochtenen Verfügung wie auch in ih- rer Vernehmlassung festgestellt, dass die biografischen Angaben des Be- schwerdeführers im Hinblick auf sein geltend gemachtes Lebensalter ko- härent ausgefallen sind. Das Bundesverwaltungsgericht sieht nach Durch- sicht der Akten keinen Grund, diesbezüglich von der vorinstanzlichen Ein- schätzung abzuweichen (vgl. SEM-eAkte […]-13/11 [nachfolgend: A13/11] F1.06; SEM-eAkte […]-25/16 [nachfolgend: A25/16] F26 ff., 76). Weiter stellt das Gericht fest, dass auch die Angaben auf der als Fotografie einge- reichten Tazkara mit den biografischen Angaben grundsätzlich überein- stimmen (vgl. BM 001; A13/11 F4.02; A25/16 F26 ff.). Zwar geht das Ge- richt mit der Vorinstanz einig, dass der lediglich als Foto eingereichten Tazkara nur äusserst geringer Beweiswert beizumessen ist. Mit Blick auf die Wahrscheinlichkeit des Alters ist zudem festzustellen, dass das Ge- burtsdatum, das sich aus der Tazkara ergibt, auf eine Schätzung des Alters des Beschwerdeführers als Kleinkind zurückzuführen ist. Folglich kann auf- grund der Tazkara sowie den damit übereinstimmenden Aussagen des Be- schwerdeführers auch nicht darauf geschlossen werden, an seinem ange- gebenen Alter bestünden keine vernünftigen Zweifel beziehungsweise, es handle sich dabei um das wahrscheinlichere Alter. Dass das aus der Tazkara hervorgehende Geburtsdatum dem Beschwerdeführer in seiner Wahrnehmung korrekt erscheinen dürfte, vermag indes nichts an der ob- jektiven Zweifelhaftigkeit des Geburtsdatums zu ändern.</w:t>
      </w:r>
    </w:p>
    <w:p>
      <w:r>
        <w:rPr>
          <w:b/>
        </w:rPr>
        <w:t>E. 5.5</w:t>
      </w:r>
    </w:p>
    <w:p>
      <w:r>
        <w:t>Nach dem Gesagten ist weder dem SEM noch dem Beschwerdeführer der Nachweis gelungen, dass das aktuell im ZEMIS eingetragene Geburts- datum beziehungsweise das vom Beschwerdeführer beantragte Geburts- datum korrekt ist. Obwohl das Gericht feststellt, dass sowohl das eine als auch das andere Datum als unwahrscheinlich zu bezeichnen ist, erscheint in der Gesamtschau das vom Beschwerdeführer angegebene Geburtsda- tum zumindest nicht unwahrscheinlicher als das vom SEM im ZEMIS ein- getragene Datum. Bei dieser Ausgangslage ist am zunächst eingetragenen Datum, das auf den vom Beschwerdeführer gelieferten Daten beruht, und um dessen Neueintragung er nun ersucht, festzuhalten, zumal das vom SEM «praxisgemäss» festgelegte Datum lediglich auf eine nicht weiter be- gründete Amtspraxis stützen lässt.</w:t>
      </w:r>
    </w:p>
    <w:p>
      <w:r>
        <w:t>D-4268/2023 Seite 16</w:t>
      </w:r>
    </w:p>
    <w:p>
      <w:r>
        <w:rPr>
          <w:b/>
        </w:rPr>
        <w:t>E. 6</w:t>
      </w:r>
    </w:p>
    <w:p>
      <w:r>
        <w:t>Die Beschwerde ist somit gutzuheissen und die Verfügung des SEM vom 5. Juli 2023 aufzuheben. Das SEM ist anzuweisen, das Geburtsdatum des Beschwerdeführers im ZEMIS vom (…). Januar 2005 auf den (…). März 2006 zu ändern.</w:t>
      </w:r>
    </w:p>
    <w:p>
      <w:r>
        <w:rPr>
          <w:b/>
        </w:rPr>
        <w:t>E. 7</w:t>
      </w:r>
    </w:p>
    <w:p>
      <w:r>
        <w:t>Bei diesem Ausgang des Verfahrens sind keine Kosten zu erheben (Art. 63 Abs. 1 und 2 VwVG).</w:t>
      </w:r>
    </w:p>
    <w:p>
      <w:r>
        <w:rPr>
          <w:b/>
        </w:rPr>
        <w:t>E. 8</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erscheint den Verfahrensumstän- den als angemessen. Die von der Vorinstanz auszurichtende Parteient- schädigung ist demnach auf insgesamt Fr. 1'737.50.– (inkl. Auslagen) fest- zusetzen. (Dispositiv nächste Seite)</w:t>
      </w:r>
    </w:p>
    <w:p>
      <w:r>
        <w:t>D-4268/2023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