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D-4268/2008 vom 10. Juni 2011</w:t>
      </w:r>
    </w:p>
    <w:p>
      <w:r>
        <w:t>Bundesverwaltungsgericht, 2011-06-10, IT</w:t>
      </w:r>
    </w:p>
    <w:p>
      <w:r>
        <w:rPr>
          <w:b/>
        </w:rPr>
        <w:t xml:space="preserve">Quelle: </w:t>
      </w:r>
      <w:r>
        <w:t>https://mcp.opencaselaw.ch/entscheid/bvger_D-4268_2008</w:t>
      </w:r>
    </w:p>
    <w:p>
      <w:r>
        <w:t>FR: TAF D-4268/2008 du 10 juin 2011</w:t>
      </w:r>
    </w:p>
    <w:p>
      <w:r>
        <w:t>IT: TAF D-4268/2008 del 10 giugno 2011</w:t>
      </w:r>
    </w:p>
    <w:p>
      <w:pPr>
        <w:pStyle w:val="Heading2"/>
      </w:pPr>
      <w:r>
        <w:t>Regeste</w:t>
      </w:r>
    </w:p>
    <w:p>
      <w:r>
        <w:t>Asilo (senza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alla forma e al contenuto degli atti di ricorso (art. 52 PA) sono soddisfatti. Il termine di ricorso, di 30 giorni entro la notifica della decisione (art. 108 cpv. 1 LAsi ed art. 50 PA), è stato rispettato in quanto il ricorrente allega d'aver ritirato la decisione alla Posta di D._______ il 26 maggio 2008 e che quest'ultima sarebbe giunta in loco il 19 maggio 2008. Giusta l'art. 12 cpv. 1 LAsi, una notificazione è giuridicamente efficace allo scadere del termine ordinario di ritiro di sette giorni. Di conseguenza, il ricorso del 25 giugno 2005 (cfr. timbro postale) è da ritenersi tempestivo. Occorre pertanto entrare nel merito del ricorso.</w:t>
      </w:r>
    </w:p>
    <w:p>
      <w:r>
        <w:rPr>
          <w:b/>
        </w:rPr>
        <w:t>E. 2</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3</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Preliminarmente il Tribunale osserva che, essendo stato il ricorrente posto al beneficio dell'ammissione provvisoria con decisione dell'UFM del 16 maggio 2008, oggetto del litigio in questa sede risulta pertanto essere esclusivamente la decisione riguardante il mancato riconoscimento della qualità di rifugiato dell'insorgente, il conseguente rifiuto della sua domanda d'asilo nonché la pronuncia dell'allontanamento.</w:t>
      </w:r>
    </w:p>
    <w:p>
      <w:r>
        <w:rPr>
          <w:b/>
        </w:rPr>
        <w:t>E. 5</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6.1</w:t>
      </w:r>
    </w:p>
    <w:p>
      <w:r>
        <w:t>Nella querelata decisione, l'UFM ha considerato le allegazioni circa i motivi d'asilo dell'interessato inattendibili ed inverosimili. In particolare, secondo l'autorità inferiore, egli non sarebbe stato in grado di rendere verosimili le minacce e i pestaggi che stanno alla base del proprio espatrio e la cronologia degli stessi. Segnatamente, all'UFM appare inverosimile che il ricorrente, dopo aver subito il primo pestaggio e dopo che il suo negozio era stato distrutto e saccheggiato dai curdi, abbia corso il rischio di ritornare l'indomani al negozio da solo, prestandosi in tal modo a diventare di nuovo il bersaglio dei curdi. La suddetta autorità ha ritenuto inoltre che non sarebbe verosimile che la sera stessa del secondo pestaggio, l'interessato sia effettivamente uscito a fare degli acquisti diventando così di nuovo bersaglio di coloro che gli hanno sparato contro colpendo la sua auto. Infine, l'autorità inferiore allega che non risulterebbe cronologicamente possibile che l'espatrio sia avvenuto il 12 novembre 2006 considerato che il richiedente aveva dichiarato di essere stato picchiato la prima volta nell'ottobre del 2006 e che il giorno seguente, allorquando era tornato nel negozio per riordinare, i curdi erano di nuovo venuti minacciandolo e picchiandolo e che la sera stessa, uscito a fare acquisti, gli avevano sparato contro, precisando la data del 10 novembre 2006, e che due giorni dopo sarebbe espatriato. Pertanto, le dichiarazioni dell'interessato non soddisferebbero le condizioni richieste per il riconoscimento della verosimiglianza giusta l'art. 7 LAsi. Di conseguenza, andrebbe respinta la domanda d'asilo dell'interessato.</w:t>
      </w:r>
    </w:p>
    <w:p>
      <w:r>
        <w:rPr>
          <w:b/>
        </w:rPr>
        <w:t>E. 6.2</w:t>
      </w:r>
    </w:p>
    <w:p>
      <w:r>
        <w:t>Nel ricorso, il ricorrente ha contestato l'inverosimiglianza evidenziata dall'UFM e ha ribadito d'aver fornito un racconto verosimile con motivi rilevanti in materia d'asilo. In particolare, egli ha dichiarato che in quanto turkmeno avrebbe subito delle persecuzioni e che la polizia non sarebbe intervenuta in sua protezione. Inoltre, egli ritiene che sarebbe perfettamente verosimile d'essersi recato il giorno dopo il primo pestaggio al negozio per farvi ordine. Egli sostiene altresì che avrebbe cercato di non farsi influenzare dalle minacce dei curdi e si sarebbe sforzato, di conseguenza, a condurre una vita normale, per questo motivo risulterebbe verosimile che l'interessato si sia recato con l'auto a fare acquisti la sera del secondo pestaggio. Per quanto riguarda la lacunosa cronologia rilevata dall'UFM, egli afferma di non ricordare la data esatta della manifestazione dei turkmeni contro la causa curda ma che avrebbe potuto svolgersi alla fine d'ottobre, e che anche su questo punto la sua versione sarebbe cronologicamente verosimile.</w:t>
      </w:r>
    </w:p>
    <w:p>
      <w:r>
        <w:rPr>
          <w:b/>
        </w:rPr>
        <w:t>E. 6.3</w:t>
      </w:r>
    </w:p>
    <w:p>
      <w:r>
        <w:t>Nella risposta al ricorso, l'UFM ha rinviato ai considerandi della sua decisione ed ha proposto la reiezione del ricorso.</w:t>
      </w:r>
    </w:p>
    <w:p>
      <w:r>
        <w:rPr>
          <w:b/>
        </w:rPr>
        <w:t>E. 7.1</w:t>
      </w:r>
    </w:p>
    <w:p>
      <w:r>
        <w:t>Questo Tribunale osserva che, come rettamente rilevato dall'autorità inferiore nella decisione impugnata, le dichiarazioni determinanti in materia d'asilo rese dall'insorgente s'esauriscono in generiche ed imprecise affermazioni. In particolare questo Tribunale tiene a sottolineare che l'insorgente non ha saputo fornire indicazioni precise sui fatti addotti a sostegno dei motivi presentati a fondamento della sua domanda d'asilo, ragione per cui v'è motivo di concludere alla loro inverosimiglianza. Innanzitutto, ed a titolo d'esempio, il richiedente ha dichiarato che avrebbe cominciato ad essere perseguitato dai curdi a causa della sua etnia turkmena dopo la manifestazione contro la causa curda dell'ottobre del 2006 organizzata dai turkmeni. Fino a quel momento, l'insorgente ha affermato che non avrebbe mai riscontrato nessun problema con persone appartenenti ad altre etnie (cfr. verbale 2, pag. 7). Egli non avrebbe nemmeno mai partecipato a manifestazioni o dimostrazioni in favore della causa turkmena a C._______, difatti egli non avrebbe neppure preso parte alla manifestazione dell'ottobre del 2006. Codesto Tribunale ritiene che, in casu, il solo fatto di essere turkmeno non implica una persecuzione da parte dei curdi; come risulta dalle audizioni, egli non si è mai applicato politicamente contro la causa curda, anzi non si è mai esposto politicamente, e soprattutto egli afferma di non aver mai avuto problemi con altre etnie. Il nesso causale tra la manifestazione organizzata dai turkmeni e le susseguenti aggressioni subite per mano dei curdi risulta quindi improbabile. Si aggiunga inoltre che, secondo quanto dichiarato, dopo la prima irruzione nel negozio di sua proprietà e il susseguente pestaggio, il richiedente si sarebbe recato alla polizia per denunciare il furto di (...) ed il giorno seguente, i curdi si sarebbero recati una seconda volta dall'insorgente minacciandolo e maltrattandolo al fine di persuaderlo a ritirare la suddetta denuncia. Ora, tutto ciò risulta assai inverosimile, considerato che in una città come C._______ che conta più di (...) abitanti, sarebbe quanto meno impossibile che meno di 24 ore dopo la denuncia i suddetti curdi sarebbero immediatamente venuti a conoscenza di quest'ultima. Parimenti non sussiste neppure la causalità temporale nel racconto dell'insorgente circa gli eventi avvenuti prima del suo espatrio. Infatti, egli non è stato in grado d'indicare la data esatta della manifestazione dei turkmeni avvenuta a C._______ nell'ottobre del 2006. Egli indica però che "qualche giorno dopo" sarebbe avvenuta la prima aggressione, nella quale i curdi l'avrebbero accusato d'aver partecipato alla citata manifestazione (cfr. verbale 2, pag. 11). Secondo le dichiarazioni del richiedente, i curdi si sarebbero quindi recati una prima volta nel suo negozio qualche giorno dopo la manifestazione. Vi sarebbero tornati il giorno successivo e nello stesso, verso sera, ignoti avrebbero sparato contro il ricorrente. Egli ha poi indicato che sarebbe espatriato il 12 novembre 2006 nonché due giorni dopo la sparatoria (cfr. verbale 1, pag. 4). Tra la prima persecuzione da parte dei curdi e il giorno dell'espatrio sono quindi trascorsi quattro giorni. Ammesso e non concesso che la suddetta manifestazione abbia avuto luogo alla fine dell'ottobre 2006, come allegato dall'insorgente nel suo atto di ricorso, appare in ogni caso inverosimile che i curdi si siano presentati al negozio del richiedente più di una settimana dopo la manifestazione.</w:t>
      </w:r>
    </w:p>
    <w:p>
      <w:r>
        <w:rPr>
          <w:b/>
        </w:rPr>
        <w:t>E. 7.2</w:t>
      </w:r>
    </w:p>
    <w:p>
      <w:r>
        <w:t>In conclusione, quindi, questo Tribunale ritiene che l'UFM ha rettamente ritenuto che le dichiarazioni del ricorrente non soddisfano le condizioni di verosimiglianza previste dall'art. 7 LAsi. Ne consegue che sul punto di questione dell'asilo il ricorso, non merita tutela e la decisione impugnata va confermata.</w:t>
      </w:r>
    </w:p>
    <w:p>
      <w:r>
        <w:rPr>
          <w:b/>
        </w:rPr>
        <w:t>E. 8</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dell'allontanamento il ricorso non merita tutela e la decisione impugnata va confermata.</w:t>
      </w:r>
    </w:p>
    <w:p>
      <w:r>
        <w:rPr>
          <w:b/>
        </w:rPr>
        <w:t>E. 9</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