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D-4267/2007 vom 30. August 2007</w:t>
      </w:r>
    </w:p>
    <w:p>
      <w:r>
        <w:t>Bundesverwaltungsgericht, 2007-08-30, FR</w:t>
      </w:r>
    </w:p>
    <w:p>
      <w:r>
        <w:rPr>
          <w:b/>
        </w:rPr>
        <w:t xml:space="preserve">Quelle: </w:t>
      </w:r>
      <w:r>
        <w:t>https://mcp.opencaselaw.ch/entscheid/bvger_D-4267_2007</w:t>
      </w:r>
    </w:p>
    <w:p>
      <w:r>
        <w:t>FR: TAF D-4267/2007 du 30 août 2007</w:t>
      </w:r>
    </w:p>
    <w:p>
      <w:r>
        <w:t>IT: TAF D-4267/2007 del 30 agosto 2007</w:t>
      </w:r>
    </w:p>
    <w:p>
      <w:pPr>
        <w:pStyle w:val="Heading2"/>
      </w:pPr>
      <w:r>
        <w:t>Regeste</w:t>
      </w:r>
    </w:p>
    <w:p>
      <w:r>
        <w:t>Asile et renvoi</w:t>
      </w:r>
    </w:p>
    <w:p>
      <w:pPr>
        <w:pStyle w:val="Heading2"/>
      </w:pPr>
      <w:r>
        <w:t>Erwägungen</w:t>
      </w:r>
    </w:p>
    <w:p>
      <w:r>
        <w:rPr>
          <w:b/>
        </w:rPr>
        <w:t>E. 1</w:t>
      </w:r>
    </w:p>
    <w:p>
      <w:r>
        <w:t>Le Tribunal statue de manière définitive sur les décisions de l'ODM concernant notamment le refus d'asile et le renvoi conformément aux art. 33 let. d de la loi fédérale du 17 juin 2005 sur le Tribunal administratif fédéral (LTAF, RS 173.32) et 105 al. 1 LAsi.</w:t>
      </w:r>
    </w:p>
    <w:p>
      <w:r>
        <w:rPr>
          <w:b/>
        </w:rPr>
        <w:t>E. 2</w:t>
      </w:r>
    </w:p>
    <w:p>
      <w:r>
        <w:t>La recourante a qualité pour recourir. Présenté dans le délai et dans les formes prescrits par la loi, le recours est recevable (art. 48, 50 et 52 de la loi fédérale sur la procédure administrative du 20 décembre 1968 [PA, RS 172.021]).</w:t>
      </w:r>
    </w:p>
    <w:p>
      <w:r>
        <w:rPr>
          <w:b/>
        </w:rPr>
        <w:t>E. 3</w:t>
      </w:r>
    </w:p>
    <w:p>
      <w:r>
        <w:t>L'intéressée a renoncé à contester la décision du 24 mai 2007 en ce qu'elle ne lui reconnaît pas la qualité de réfugié et qu'elle rejette sa demande d'asile, ainsi qu'en ce qu'elle prononce son renvoi de Suisse. Sur ces points, la décision de l'ODM est entrée en force (cf. à ce sujet aussi la décision incidente du Tribunal du 2 juillet 2007).</w:t>
      </w:r>
    </w:p>
    <w:p>
      <w:r>
        <w:rPr>
          <w:b/>
        </w:rPr>
        <w:t>E. 4</w:t>
      </w:r>
    </w:p>
    <w:p>
      <w:r>
        <w:t>Pour que l'exécution du renvoi puisse être prononcée, il convient d'examiner si cette exécution est licite, possible et raisonnablement exigible (art. 44 al. 2 LAsi en relation avec l'art. 14a al. 2 à 4 de la loi fédérale sur le séjour et l'établissement des étrangers du 26 mars 1931 [LSEE, RS 142.20]). Il y a par ailleurs lieu de noter à titre préliminaire que les trois conditions posées par cette disposition et empêchant l'exécution du renvoi sont de nature alternative : il suffit que l'une d'elles soit réalisée pour que le renvoi soit inexécutable (cf. Jurisprudence et informations de la Commission suisse de recours en matière d'asile [JICRA] 2001 n° 1 consid. 6a p. 2, jurisprudence dont le Tribunal n'entend pas s'écarter en l'espèce, à l'instar de celles citées ci-dessous).</w:t>
      </w:r>
    </w:p>
    <w:p>
      <w:r>
        <w:rPr>
          <w:b/>
        </w:rPr>
        <w:t>E. 5.1</w:t>
      </w:r>
    </w:p>
    <w:p>
      <w:r>
        <w:t>Selon l'art. 14a al. 4 LSEE, l'exécution du renvoi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2002 n° 11 consid. 8a p. 99 et jurisp. citée, 1999 n° 28 p. 170).</w:t>
      </w:r>
    </w:p>
    <w:p>
      <w:r>
        <w:rPr>
          <w:b/>
        </w:rPr>
        <w:t>E. 5.2</w:t>
      </w:r>
    </w:p>
    <w:p>
      <w:r>
        <w:t>S'agissant plus particulièrement de l'exécution du renvoi d'un mineur, celle-ci suppose qu'ait été éclairci, lors de l'instruction déjà, dans quelle mesure il pourra être pris en charge, après son retour, par un membre de sa famille ou une institution spécialisée (JICRA 1999 n° 2 consid. 6a-c p. 12ss).</w:t>
      </w:r>
    </w:p>
    <w:p>
      <w:r>
        <w:rPr>
          <w:b/>
        </w:rPr>
        <w:t>E. 6.1</w:t>
      </w:r>
    </w:p>
    <w:p>
      <w:r>
        <w:t>Dans la décision querellée, l'ODM, qui n'a alors pas mis en doute la minorité alléguée par la recourante, a retenu que ni l'âge, ni la situation de femme seule de cette dernière ne constituaient des obstacles à l'exécution de son renvoi. L'intéressée étant jeune, en bonne santé, sans enfants à charge et disposant sur place, de parents, notamment de sa grand-mère, auxquels elle pourrait faire appel en cas de besoin, l'exécution du renvoi était raisonnablement exigible sans restrictions. L'autorité de première instance a confirmé ce point de vue à l'appui de sa détermination du 6 juillet 2007 relevant que l'oncle maternel de la recourante, comme sa grand-mère séjournaient actuellement au Togo, tout en considérant la réalité de la minorité alléguée sujette à caution.</w:t>
      </w:r>
    </w:p>
    <w:p>
      <w:r>
        <w:rPr>
          <w:b/>
        </w:rPr>
        <w:t>E. 6.2</w:t>
      </w:r>
    </w:p>
    <w:p>
      <w:r>
        <w:t>Pour sa part, l'intéressée a toujours maintenu être mineure et a déclaré, lors de ses auditions mais également à l'appui de son mémoire de recours, qu'elle ne disposait d'aucun réseau familial sur place. Elle a en outre ajouté qu'elle ignorait, faute de pouvoir les contacter, si les seuls membres de sa famille avec lesquels elle avait entretenu des contacts avant son départ, résidaient encore à Lomé ou même s'ils étaient encore en vie.</w:t>
      </w:r>
    </w:p>
    <w:p>
      <w:r>
        <w:rPr>
          <w:b/>
        </w:rPr>
        <w:t>E. 6.3</w:t>
      </w:r>
    </w:p>
    <w:p>
      <w:r>
        <w:t>En l'occurrence, le Tribunal observe que rien au dossier ne permet de douter de la minorité alléguée de l'intéressée, quand bien même l'ODM a estimé à l'appui de son préavis du 6 juillet 2007, et pour la première fois, que celle-ci n'était pas établie à satisfaction. Par ailleurs, aucune mesure d'instruction particulière n'a été menée par l'autorité de première instance pour déterminer l'âge de la recourante. Dans ces conditions, l'autorité de céans n'a pas de raison de mettre en doute un fait que l'ODM a admis à l'appui de la décision attaquée et retient que l'intéressée est effectivement née le B._______ et que partant, elle est mineure. Or, s'agissant de requérants d'asile mineurs non accompagnés, la Suisse est notamment tenue de respecter les dispositions de la Convention relative aux droits de l'enfant du 20 novembre 1989 (Conv. droits enfants, RS 0.107). En particulier, eu égard au principe de l'intérêt supérieur de l'enfant, posé à l'art. 3 al. 1 Conv. droits enfants, il convient que les autorités des Etats parties, avant d'exécuter le renvoi de demandeurs d'asile mineurs déboutés, entreprennent toutes les investigations possibles en vue de situer les parents ou d'autres membres de la famille pour, dans un second temps, obtenir les renseignements nécessaires à permettre à cet enfant de retrouver les siens après le retour dans son pays d'origine (JICRA 1999 n° 2 consid. 6b et c p.12 ss). En l'occurrence, il apparaît que l'ODM, qui a laissé le dossier de la recourante en suspens durant 18 mois, n'a entrepris aucune mesure d'instruction concrète pour vérifier si celle-ci, qui a quitté son pays depuis près de deux ans, pourrait, en cas de retour, retrouver certains membres de sa famille et bénéficier d'une prise en charge de leur part, ou à tout le moins pourrait se voir assurer cette prise en charge par un établissement approprié ou une tierce personne. De telles investigations s'imposaient d'autant plus que l'intéressée a déclaré ne jamais avoir connu son père et que sa mère était décédée. Elle a ajouté qu'elle ignorait si sa grand-mère, dernier membre de sa famille avec laquelle elle était en contact avant de quitter son pays, ou son oncle maternel, étaient encore en vie. Or, le Tribunal observe que contrairement à ce que retient l'ODM, rien ne permet d'affirmer avec certitude, ou tout le moins avec un degré de probabilité suffisant, que ces personnes se trouvent encore dans la capitale togolaise et ont effectivement la possibilité de prendre en charge l'intéressée en cas de retour. Une instruction à cet égard apparaît dès lors nécessaire et ne devrait d'ailleurs pas poser de trop grandes difficultés, l'identité de l'oncle maternel et le nom de son village de résidence étant notamment connus. Le cas échéant, il y aurait également lieu de déterminer, au besoin par le biais du Consulat général de Suisse au Togo, si la recourante dispose de membres de sa famille dans ce pays, même plus éloignés, susceptibles de la prendre en charge. La résolution de ces questions est en effet essentielle dans la mesure où l'intéressée risque de se retrouver livrée à elle-même après l'exécution de son renvoi et d'être ainsi plus gravement exposée aux dangers qui affectent particulièrement les jeunes femmes dans son pays (cf. Rapport 2007 de l'ambassade des Etats-Unis d'Amérique sur le trafic des personnes, http://french.togo.usembassy.gov/traffick2.html). L'ODM aurait dès lors dû apporter une réponse à ces interrogations, ce d'autant plus que la recourante a quitté son pays d'origine en avril 2005, que près de deux ans se sont ainsi écoulés entre son départ et la décision querellée et que son statut de jeune femme non accompagnée la rendait particulièrement vulnérable.</w:t>
      </w:r>
    </w:p>
    <w:p>
      <w:r>
        <w:rPr>
          <w:b/>
        </w:rPr>
        <w:t>E. 6.4</w:t>
      </w:r>
    </w:p>
    <w:p>
      <w:r>
        <w:t>C'est donc à juste titre que l'intéressée reproche à l'ODM de n'avoir pas essayé de déterminer les chances effectives qu'elle avait d'être prise correctement en charge à son retour, et donc de n'avoir pas tenu compte, en en tirant les conséquences qui s'imposaient, de sa situation spécifique de femme mineure non accompagnée. Une instruction à ce sujet était cependant particulièrement nécessaire, vu les conditions socio-économiques précaires qui règnent au Togo et les difficultés certaines de réinsertion qu'une femme seule, qui plus est mineure, est susceptible d'y rencontrer.</w:t>
      </w:r>
    </w:p>
    <w:p>
      <w:r>
        <w:rPr>
          <w:b/>
        </w:rPr>
        <w:t>E. 6.5</w:t>
      </w:r>
    </w:p>
    <w:p>
      <w:r>
        <w:t>Il s'ensuit que la question de savoir dans quelle mesure l'exécution du renvoi de la recourante est raisonnablement exigible n'est pas en mesure d'être jugée, des actes d'instruction dépassant l'ampleur de ceux incombant au Tribunal, s'imposant. En conséquence, il y a lieu d'admettre le recours du 22 juin 2007. La décision querellée, s'agissant de l'exécution du renvoi, est annulée pour constatation incomplète des faits pertinents (art. 106 al 1 let. b LAsi) et la cause est renvoyée à l'autorité de première instance pour complément d'instruction dans le sens des considérants qui précèdent et nouvelle décision (cf. art. 61 al. 1 PA).</w:t>
      </w:r>
    </w:p>
    <w:p>
      <w:r>
        <w:rPr>
          <w:b/>
        </w:rPr>
        <w:t>E. 7</w:t>
      </w:r>
    </w:p>
    <w:p>
      <w:r>
        <w:t>Au vu de ce qui précède, et dès lors qu'au moment du dépôt du recours, les conclusions n'apparaissaient pas d'emblée vouées à l'échec, que l'indigence alléguée était vraisemblable et qu'elle le demeure, il y a lieu d'accéder à la demande d'assistance judiciaire partielle de l'intéressée et de renoncer en conséquence à la perception des frais, conformément à l'art. 65 al. 1 PA.</w:t>
      </w:r>
    </w:p>
    <w:p>
      <w:r>
        <w:rPr>
          <w:b/>
        </w:rPr>
        <w:t>E. 8</w:t>
      </w:r>
    </w:p>
    <w:p>
      <w:r>
        <w:t>Dans la mesure où la recourante obtient gain de cause, il y a lieu de lui octroyer des dépens aux conditions des art. 64 al. 1 PA et 7ss du règlement du 11 décembre 2006 concernant les frais, dépens et indemnités fixés par le Tribunal administratif fédéral (FITAF, RS 173.320.2). En l'espèce, au regard de la cause considérée dans son ensemble et en l'absence de note d'honoraire, en application du tarif horaire admis par le Tribunal en matière de représentation par un mandataire n'exerçant pas la profession d'avocat (cf. art. 10 al. 2 FITAF), il s'avère adéquat d'allouer un montant de Fr. 300 (TVA comprise) à titre d'indemnité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