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D-4263/2022 vom 29. September 2022</w:t>
      </w:r>
    </w:p>
    <w:p>
      <w:r>
        <w:t>Bundesverwaltungsgericht, 2022-09-29, DE</w:t>
      </w:r>
    </w:p>
    <w:p>
      <w:r>
        <w:rPr>
          <w:b/>
        </w:rPr>
        <w:t xml:space="preserve">Quelle: </w:t>
      </w:r>
      <w:r>
        <w:t>https://mcp.opencaselaw.ch/entscheid/bvger_D-4263_2022</w:t>
      </w:r>
    </w:p>
    <w:p>
      <w:r>
        <w:t>FR: TAF D-4263/2022 du 29 septembre 2022</w:t>
      </w:r>
    </w:p>
    <w:p>
      <w:r>
        <w:t>IT: TAF D-4263/2022 del 29 settembre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w:t>
      </w:r>
    </w:p>
    <w:p>
      <w:r>
        <w:t>D-4263/2022 Seite 4 Gestützt auf Art. 111a Abs. 1 AsylG wurde auf einen Schriftenwechsel ver- zichtet.</w:t>
      </w:r>
    </w:p>
    <w:p>
      <w:r>
        <w:rPr>
          <w:b/>
        </w:rPr>
        <w:t>E. 4.1</w:t>
      </w:r>
    </w:p>
    <w:p>
      <w:r>
        <w:t>In der Beschwerdeschrift wird eine Verletzung des Anspruchs auf recht- liches Gehör und des Untersuchungsgrundsatzes gerügt; diese Rügen sind vorab zu beurteilen, da sie gegebenenfalls geeignet sind, eine Kassa- tion der vorinstanzlichen Verfügung zu bewirken. Aufgrund ihrer schlechten psychischen Verfassung habe die Beschwerde- führerin während der Anhörung nicht alle relevanten Tatsachen zu Protokoll geben können, weshalb ihre Asylgründe und die Umstände ihrer Verfol- gung unvollständig festgestellt worden seien.</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 dessen nicht uneingeschränkt, sondern findet sein Korrelat in der aus Art. 13 VwVG und Art. 8 Abs. 1 AsylG fliessenden Mitwirkungspflicht des Asylsuchenden (vgl. BVGE 2012/21 E. 5.1). Der in diesem Zusammen- hang ebenfalls zu beachtende Grundsatz des rechtlichen Gehörs, der in Art. 29 Abs. 2 BV verankert und in den Art. 29 ff. VwVG für das Verwal- tungsverfahren konkretisiert wird, dient einerseits der Aufklärung des Sach- verhalts, andererseits stellt es ein persönlichkeitsbezogenes Mitwirkungs- recht der Parteien dar (vgl. BVGE 2011/37 E. 5.4.1).</w:t>
      </w:r>
    </w:p>
    <w:p>
      <w:r>
        <w:rPr>
          <w:b/>
        </w:rPr>
        <w:t>E. 4.3</w:t>
      </w:r>
    </w:p>
    <w:p>
      <w:r>
        <w:t>In den Akten finden sich keinerlei Hinweise auf die geltend gemachten – jedoch nicht weiter substantiierten – gesundheitlichen Probleme der Beschwerdeführerin. Vielmehr gab die Beschwerdeführerin mehrfach zu Protokoll, sie sei bei bester Gesundheit (vgl. A15/3 und A32/14 D6). Die pauschale Behauptung auf Beschwerdeebene, sie habe sich aufgrund ihres Gesundheitszustandes in der Anhörung nicht vollumfänglich zu ihren Gesuchsgründen äussern können, ist demnach als nachgeschoben zu qualifizieren. Darüber hinaus finden sich in den Akten keinerlei Hinweise darauf, die Vorinstanz hätte ihre Vorbringen nicht sorgfältig und ernsthaft geprüft und in ihrer Entscheidfindung berücksichtigt.</w:t>
      </w:r>
    </w:p>
    <w:p>
      <w:r>
        <w:rPr>
          <w:b/>
        </w:rPr>
        <w:t>E. 4.4</w:t>
      </w:r>
    </w:p>
    <w:p>
      <w:r>
        <w:t>Nach dem Gesagten erweisen sich die formellen Rügen als unbegrün- det. Es besteht keine Veranlassung, die Verfügung aus formellen Gründen aufzuheben und die Sache an die Vorinstanz zurückzuweisen. Der ent- sprechende Subeventualantrag ist abzuweisen.</w:t>
      </w:r>
    </w:p>
    <w:p>
      <w:r>
        <w:t>D-4263/2022 Seite 5</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6.1</w:t>
      </w:r>
    </w:p>
    <w:p>
      <w:r>
        <w:t>Die Vorinstanz gelangt in der angefochtenen Verfügung im Wesentli- chen zum Schluss, die Vorbringen der Beschwerdeführerin hielten den An- forderungen an die Flüchtlingseigenschaft nicht stand. Die Republik Kosovo sei durch den Bundesrat zum verfolgungssicheren Staat erklärt worden, womit die Regelvermutung bestehe, dass keine asyl- relevante staatliche Verfolgung stattfinde und Schutz vor nichtstaatlicher Verfolgung gewährleistet sei. Es handle sich um eine relative Verfolgungs- sicherheit, welche im Einzelfall aufgrund konkreter und substantiierter Hin- weise umgestossen werden könne. Dies sei der Beschwerdeführerin je- doch nicht gelungen. Der Umstand, dass die heimatlichen Behörden ihre Anzeige ihren Ex-Partner betreffend nicht ernst genommen hätten, führe für sich alleine noch nicht zur Annahme, dass die kosovarischen Behörden ihr keinen Schutz garantierten. Zudem habe sie eingestanden, dass es nach Beendigung der Beziehung zu keinen weiteren Problemen mit ihrem Ex-Partner gekommen sei.</w:t>
      </w:r>
    </w:p>
    <w:p>
      <w:r>
        <w:rPr>
          <w:b/>
        </w:rPr>
        <w:t>E. 6.2</w:t>
      </w:r>
    </w:p>
    <w:p>
      <w:r>
        <w:t>Die Beschwerdeführerin hält dem im Wesentlichen entgegen, zusätz- lich zu den Problemen mit ihrem Ex-Partner sei sie jahrelang in ihrem Dorf geächtet worden, da man sie verdächtige, während des Krieges mit dem serbischen Militär kollaboriert zu haben. In ihrer Heimat habe sie keine Zu- kunft und ihr Leben werde bedroht.</w:t>
      </w:r>
    </w:p>
    <w:p>
      <w:r>
        <w:rPr>
          <w:b/>
        </w:rPr>
        <w:t>E. 7.1</w:t>
      </w:r>
    </w:p>
    <w:p>
      <w:r>
        <w:t>Die Republik Kosovo gilt als verfolgungssicherer Staat ("Safe Country") gemäss Art. 6a Abs. 2 Bst. a AsylG. Bei diesen Staaten gilt grundsätzlich die Regelvermutung, dass asylrelevante staatliche Verfolgung nicht statt-</w:t>
      </w:r>
    </w:p>
    <w:p>
      <w:r>
        <w:t>D-4263/2022 Seite 6 finde und Schutz vor nichtstaatlicher Verfolgung gewährleistet sei. Die Vo- rinstanz hat sodann zu Recht festgestellt, dass der kosovarische Staat be- züglich der geltend gemachten Bedrohung durch Drittpersonen schutzwillig und schutzfähig ist (vgl. dazu statt vieler Urteile des BVGer E-4435/2021 vom 12. Oktober 2021 E. 6.1 m.w.H.). Die Ausführungen in der Be- schwerde sind nicht geeignet, zu einer anderen Beurteilung zu führen, zu- mal sie mehrheitlich die im vorinstanzlichen Verfahren geltend gemachten Asylgründe wiederholen, ohne sich in substantiierter Weise mit den zutref- fenden Erwägungen in der angefochtenen Verfügung auseinanderzuset- zen. Zur Vermeidung von Wiederholungen kann vollumfänglich darauf ver- wiesen werden. Sodann vermag auch das pauschale Vorbringen auf Be- schwerdeebene einer (angeblichen) Bedrohung der Beschwerdeführerin durch die Dorfbewohner die vorgenannte Regelvermutung nicht umzustos- sen. Mangels gegenteiliger Hinweise in den Akten ist auch bezüglich dieser Bedrohung durch Drittpersonen – sofern glaubhaft – festzustellen, dass der kosovarische Staat sowohl schutzfähig als auch schutzwillig ist.</w:t>
      </w:r>
    </w:p>
    <w:p>
      <w:r>
        <w:rPr>
          <w:b/>
        </w:rPr>
        <w:t>E. 7.2</w:t>
      </w:r>
    </w:p>
    <w:p>
      <w:r>
        <w:t>Zusammenfassend hat die Vorinstanz die Flüchtlingseigenschaft der Beschwerdeführerin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 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D-4263/2022 Seite 7</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Rückschiebung der Beschwerdeführerin in den Heimatstaat ist demnach unter dem Aspekt von Art. 5 AsylG rechtmäs- sig. Sodann ergeben sich weder aus ihren Aussagen noch aus den Akten An- haltspunkte dafür, dass die Beschwerdeführerin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ist ihr unter Hinweis auf die vorangehenden Er- wägungen (vgl. E. 7 hiervor) nicht gelungen. Auch die allgemeine Men- schenrechtssituation im Heimatstaat lässt den Wegweisungsvollzug zum heutigen Zeitpunkt nicht als unzulässig erscheinen. Betreffend allfällige</w:t>
      </w:r>
    </w:p>
    <w:p>
      <w:r>
        <w:t>D-4263/2022 Seite 8 weitere Bedrohungen seitens ihres Ex-Partners respektive der Dorfbewoh- ner kann sich die Beschwerdeführerin an die Behörden wenden und/oder allenfalls eine innerstaatliche Wohnsitzalternative suchen. Der Vollzug der Wegweisung erweist sich sowohl im Sinne der asyl- als auch der völker- rechtlichen Bestimmungen als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9.5</w:t>
      </w:r>
    </w:p>
    <w:p>
      <w:r>
        <w:t>Die Vorinstanz hat die Republik Kosovo in der angefochtenen Verfü- gung zutreffend als sicheren Herkunftsstaat bezeichnet, in welchen eine Rückkehr in der Regel zumutbar ist. In den Akten finden sich sodann auch keine Hinweise auf Umstände, die geeignet wären, diese Regelvermutung umzustossen. Mit ihren im Kosovo verbliebenen Familienangehörigen, welche sie bereits in der Vergangenheit verschiedentlich unterstützten (vgl. beispielsweise A32/14 D89, D107, D120 ff. und Beschwerde S. 6), verfüg die Beschwerdeführerin über ein gutes soziales Beziehungsnetz. Ihre pauschale Behauptung, dass sie im Falle ihrer Rückkehr nicht mehr auf deren Unterstützung zurückgreifen könne, ist als reine Schutzbehaup- tung zu qualifizieren, gestand sie doch mehrfach ein, ihre Verwandten hät- ten ihr auch bei der Finanzierung ihrer Ausreise die Hand geboten (vgl. A32/14 D120 ff.). Ferner verfügt sie über gute Berufserfahrung in der Landwirtschaft, im Malerhandwerk und dem Gastgewerbe/Einzelhandel (vgl. A32/14 D86, D119 und Beschwerde S. 5). Es ist demnach zu erwar- ten, dass sie sich im Heimatstaat auch wirtschaftlich schnell wieder zu in- tegrieren vermag.</w:t>
      </w:r>
    </w:p>
    <w:p>
      <w:r>
        <w:rPr>
          <w:b/>
        </w:rPr>
        <w:t>E. 9.6</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Die Anordnung der vorläufigen Aufnahme fällt somit ausser Betracht (Art. 83 Abs. 1–4 AIG).</w:t>
      </w:r>
    </w:p>
    <w:p>
      <w:r>
        <w:t>D-4263/2022 Seite 9</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Gewährung der unentgeltlichen Rechtspflege ist un- geachtet der behaupteten Mittellosigkeit abzuweisen, da die Begehren – wie sich aus den vorstehenden Erwägungen ergibt – als aussichtslos zu bezeichnen sind (Art. 65 Abs. 1 VwVG). Das Gesuch um Verzicht auf die Erhebung eines Kostenvorschusses wird mit dem vorliegenden Entscheid gegenstandslos.</w:t>
      </w:r>
    </w:p>
    <w:p>
      <w:r>
        <w:rPr>
          <w:b/>
        </w:rPr>
        <w:t>E. 11.2</w:t>
      </w:r>
    </w:p>
    <w:p>
      <w:r>
        <w:t>Bei diesem Ausgang des Verfahrens sind die Verfahrenskosten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D-4263/2022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