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D-4259/2023 vom 6. Juli 2023</w:t>
      </w:r>
    </w:p>
    <w:p>
      <w:r>
        <w:t>Bundesverwaltungsgericht, 2023-07-06, DE</w:t>
      </w:r>
    </w:p>
    <w:p>
      <w:r>
        <w:rPr>
          <w:b/>
        </w:rPr>
        <w:t xml:space="preserve">Quelle: </w:t>
      </w:r>
      <w:r>
        <w:t>https://mcp.opencaselaw.ch/entscheid/bvger_D-4259_2023_d20230706</w:t>
      </w:r>
    </w:p>
    <w:p>
      <w:r>
        <w:t>FR: TAF D-4259/2023 du 6 juillet 2023</w:t>
      </w:r>
    </w:p>
    <w:p>
      <w:r>
        <w:t>IT: TAF D-4259/2023 del 6 luglio 2023</w:t>
      </w:r>
    </w:p>
    <w:p>
      <w:pPr>
        <w:pStyle w:val="Heading2"/>
      </w:pPr>
      <w:r>
        <w:t>Regeste</w:t>
      </w:r>
    </w:p>
    <w:p>
      <w:r>
        <w:t>Asyl und Wegweisung (beschleunigtes Verfahren) | Asyl und Wegweisung (beschleunigtes Verfahren); Verfügung des SEM vom 6. Juli 2023</w:t>
      </w:r>
    </w:p>
    <w:p>
      <w:pPr>
        <w:pStyle w:val="Heading2"/>
      </w:pPr>
      <w:r>
        <w:t>Erwägungen</w:t>
      </w:r>
    </w:p>
    <w:p>
      <w:r>
        <w:rPr>
          <w:b/>
        </w:rPr>
        <w:t>E. 1.1</w:t>
      </w:r>
    </w:p>
    <w:p>
      <w:r>
        <w:t>Das Bundesverwaltungsgericht entscheidet auf dem Gebiet des Asyls in der Regel – und so auch vorliegend – endgültig über Beschwerden</w:t>
      </w:r>
    </w:p>
    <w:p>
      <w:r>
        <w:t>D-4259/2023 Seite 4 gegen Verfügungen (Art. 5 VwVG) des SEM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D-4259/2023 Seite 5 Tatsachen nicht entsprechen oder massgeblich auf gefälschte oder ver- fälschte Beweismittel abgestützt werden (Art. 7 AsylG).</w:t>
      </w:r>
    </w:p>
    <w:p>
      <w:r>
        <w:rPr>
          <w:b/>
        </w:rPr>
        <w:t>E. 5.1</w:t>
      </w:r>
    </w:p>
    <w:p>
      <w:r>
        <w:t>Das SEM führte zur Begründung der angefochtenen Verfügung aus, soweit der Beschwerdeführer geltend mache, dass er im Jahre (…) in eine Auseinandersetzung verwickelt und dabei mit einem Messer verletzt wor- den sei und die Staatsanwaltschaft als Folge am (…) Anklage gegen ihn erhoben habe, seien diese Vorbringen nicht asylrelevant. Das betreffende Verfahren sei gemeinrechtlicher Art und werde nicht aus einem der in Art. 3 AsylG geschützten Motive (Rasse, Religion, Nationalität, soziale Gruppe, politische Anschauung) geführt. Bei rein zivil- und gemeinrechtlichen Ver- fahren sei davon auszugehen, dass diese in der Regel rechtsstaatlich kor- rekt ablaufen würden. Wie aus den Ausführungen des Beschwerdeführers zu entnehmen sei, sei nicht das betreffende Verfahren, sondern die Be- schmierung seines Geschäfts für seinen Ausreiseentschluss ausschlagge- bend gewesen. Daraus sei zu erkennen, dass er dem Verfahren und des- sen Ausgang keine allein ausreisebestimmende Dimension beimesse. So- weit der Beschwerdeführer Nachteile mit Drittpersonen als auch mit den türkischen Behörden aufgrund seiner Zugehörigkeit zum alevitischen Glau- bensbekenntnis geltend mache, seien diese Vorbringen ebenfalls nicht asylrelevant. Kurden und Aleviten könnten im Alltag zwar verschiedenen behördlichen Schikanen sowie Diskriminierungen ausgesetzt sein, dabei handle es sich aber in der Regel nicht um ernsthafte Nachteile. Diese Ein- schätzung gelte trotz der sich nach dem Putschversuch im Juli 2016 allge- mein verschlechterten Menschenrechtslage in der Türkei, von welcher auch Kurden, insbesondere im Südosten der Türkei, betroffen seien. Auch wenn das geschilderte Ereignis, wonach er von der Polizei mitgenommen und erst bei einem Friedhof mit den Worten, dies sei sein Platz, freigelas- sen worden sei, nicht verharmlost werden solle, stehe doch fest, dass sich jener Vorfall vor rund (…) zugetragen habe und somit ebenfalls nicht un- mittelbar seine Ausreise ausgelöst habe. Die Beschmierungen seines Ge- schäftes sowie die Probleme, die er angeblich mit Personen eines anderen Quartiers und anderer politischer Anschauungen (MHP) gehabt habe, hätte er bei den Behörden zur Anzeige bringen können. Die dargelegte Situation sei flüchtlingsrechtlich nicht relevant. Hinzu komme, dass aus dem Um- stand, dass die Polizei trotz Videomaterial zu den Beschmierungen seines Geschäftes keine Untersuchung aufgenommen ha-be, nichts abgeleitet werden könne, zumal nicht auszuschliessen sei, dass der Täter trotz Video nicht habe identifiziert werden können.</w:t>
      </w:r>
    </w:p>
    <w:p>
      <w:r>
        <w:t>D-4259/2023 Seite 6</w:t>
      </w:r>
    </w:p>
    <w:p>
      <w:r>
        <w:rPr>
          <w:b/>
        </w:rPr>
        <w:t>E. 5.2</w:t>
      </w:r>
    </w:p>
    <w:p>
      <w:r>
        <w:t>Der Beschwerdeführer entgegnet in der Rechtsmittelschrift, die Verfol- gung von Aleviten und Kurden habe seit der Präsidentschaftswahl stark zugenommen. Die von Islamisten unterwanderte türkische Polizei biete den Aleviten in der Regel keinen Schutz. Er habe glaubhaft geschildert, inwiefern er verfolgt worden sei. Er habe die gleichen Schikanen erlebt, welche in vielen Berichten über die Verfolgung von Aleviten in der Türkei beschrieben würden, wobei es sich meistens um Sachbeschädigung und verbale Attacken handle. Bei ihm sei es besonders schlimm gewesen. So sei er wiederholt von Personen, die sich als Polizisten ausgegeben hätten, vom Cem-Haus abgeholt worden und dabei sei ihm mit dem Tod gedroht worden. Er sei als Kurde, Alevite und Mitglied der HDP dreifach gefährdet.</w:t>
      </w:r>
    </w:p>
    <w:p>
      <w:r>
        <w:rPr>
          <w:b/>
        </w:rPr>
        <w:t>E. 6.1</w:t>
      </w:r>
    </w:p>
    <w:p>
      <w:r>
        <w:t>Das Gericht gelangt nach Durchsicht der Akten zum Schluss, dass die Ausführungen des SEM zu bestätigen sind, weshalb zur Vermeidung von Wiederholungen auf die zutreffenden Erwägungen verwiesen werden kann (vgl. angefochtene Verfügung S. 2 bis 5 und E. 5.1 vorstehend). Die Vo- rinstanz hat die Vorbringen des Beschwerdeführers in der angefochtenen Verfügung mit überzeugender Begründung als nicht asylrelevant qualifi- ziert. Wie nachfolgend dargelegt, sind die Einwände in der Beschwerde nicht geeignet, zu einer anderen Einschätzung zu gelangen.</w:t>
      </w:r>
    </w:p>
    <w:p>
      <w:r>
        <w:rPr>
          <w:b/>
        </w:rPr>
        <w:t>E. 6.2</w:t>
      </w:r>
    </w:p>
    <w:p>
      <w:r>
        <w:t>Es kann aufgrund der Mitgliedschaft des Beschwerdeführers bei der HDP und dessen politischen Aktivitäten (Teilnahme an unbewaffneten Ak- tionen und Demonstrationen für die Freiheit, Verteilen von Plakaten wäh- rend der Wahlzeit) nicht ausgeschlossen werden, dass es tatsächlich zu Mitnahmen und Schikanen durch die Polizei, allenfalls auch durch Drittper- sonen, welche sich als Polizisten ausgegeben haben, gekommen ist. Die dargelegten Behelligungen genügen jedoch mangels Intensität nicht zur Begründung einer asylrelevanten Verfolgung oder einer begründeten Furcht vor einer künftigen flüchtlingsrechtlich relevanten Verfolgung. So fand die letzte Mitnahme des Beschwerdeführers angeblich zehn Monate vor seiner Ausreise statt. Die Festnahmen waren seinen Angaben zufolge nur vorübergehend und dienten offenkundig allein dazu, Angst einzujagen. Der Beschwerdeführer hatte bei der HDP keine exponierte Stellung und das SEM wies zu Recht darauf hin, dass er kein politisches Profil aufweist, wonach davon auszugehen wäre, dass die türkischen Behörden ein be- sonderes Interesse an ihm hätten. Bezeichnenderweise haben die türki- schen Behörden gegen den Beschwerdeführer auch kein Ermittlungsver- fahren betreffend seine politischen Aktivitäten aufgenommen und ihn sei- nen Angaben zufolge auch bei den Mitnahmen nicht konkret zu seinen</w:t>
      </w:r>
    </w:p>
    <w:p>
      <w:r>
        <w:t>D-4259/2023 Seite 7 politischen Aktivitäten befragt. Zu einer anderen Schlussfolgerung vermag auch nicht das durch die Staatsanwaltschaft (…) am (…) eröffnete Straf- verfahren zu führen, zumal der Beschwerdeführer seinen Angaben zufolge beweisen konnte, dass er seinem Gegner nicht den Arm gebrochen hatte und in der Folge der entsprechende Vorwurf gegen ihn fallen gelassen wor- den ist (…). Es kann aufgrund der Akten auch nicht angenommen werden, der Beschwerdeführer oder seine Familie habe insgesamt ein politisches Profil, aufgrund welchem er im Visier der Polizei gestanden wäre. Insge- samt sind den Akten keine Hinweise auf eine asylrelevante Verfolgung zu entnehmen und es fehlt an hinreichend konkreten Anhaltspunkten, der Be- schwerdeführer habe unter einem unerträglichen psychischen Druck im Sinne von Art. 3 Abs. 2 AsylG gestanden.</w:t>
      </w:r>
    </w:p>
    <w:p>
      <w:r>
        <w:rPr>
          <w:b/>
        </w:rPr>
        <w:t>E. 6.3</w:t>
      </w:r>
    </w:p>
    <w:p>
      <w:r>
        <w:t>Soweit der Beschwerdeführer eine Bedrohung durch Anhänger der MHP geltend macht, hat das SEM zutreffend festgehalten, dass die türki- schen Behörden im Stande und willens seien, einen adäquaten Schutz vor Übergriffen und Behelligungen durch private Dritte zu gewähren (vgl. dazu auch Urteil des BVGer D-2408/2022 vom 16. Juni 2022 E. 7.4). Der Be- schwerdeführer vermag mit seinen Beschwerdevorbringen nichts anderes darzutun. Wie das SEM zutreffend ausgeführt hat, kann aus dem Umstand, dass die türkischen Behörden kein Ermittlungsverfahren eingeleitet haben, im Falle des Beschwerdeführers nicht auf ein politisch motiviertes Fehlver- halten der Behörden geschlossen werden, zumal er auch auf Beschwerde- ebene nicht vorgebracht hat, er kenne die Täter der Beschmierungen sei- nes Geschäfts namentlich.</w:t>
      </w:r>
    </w:p>
    <w:p>
      <w:r>
        <w:rPr>
          <w:b/>
        </w:rPr>
        <w:t>E. 6.4</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t>D-4259/2023 Seite 8</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t>D-4259/2023 Seite 9</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ihm im Fall einer Rückschiebung Folter oder unmenschliche Behandlung drohen würde (vgl. Urteil des EGMR Saadi gegen Italien vom 28. Februar 2008, Grosse Kammer 37201/06, §§ 124–127 m.w.H.). Dies ist ihm – wie die vorstehenden Erwägungen zei- gen – nicht gelungen.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 des BVGer E-3917/2021 vom 11. Januar 2022 E. 8.3.2 m.w.H.). Das Bundesverwaltungsgericht erachtet den Wegweisungsvollzug einzig in die Provinzen Hakkari und Sirnak aufgrund einer anhaltenden Situation allge- meiner Gewalt als unzumutbar (vgl. BVGE 2013/2 E. 9.6). Die Rückkehr des Beschwerdeführers in seinen Heimatstaat ist demnach als generell zu- mutbar zu erachten.</w:t>
      </w:r>
    </w:p>
    <w:p>
      <w:r>
        <w:rPr>
          <w:b/>
        </w:rPr>
        <w:t>E. 8.3.2</w:t>
      </w:r>
    </w:p>
    <w:p>
      <w:r>
        <w:t>Am 6. Februar 2023 forderten schwere Erdbeben im Südosten der Türkei tausende Todesopfer und zerstörten Großteile der Infrastruktur. Der</w:t>
      </w:r>
    </w:p>
    <w:p>
      <w:r>
        <w:t>D-4259/2023 Seite 10 türkische Präsident verhängte daraufhin den Ausnahmezustand über die elf betroffenen Provinzen (Kahramanmaras, Hatay, Gaziantep, Osmaniye, Malatya, Adiyaman, Adana, Diyarbakir, Kilis, Sanliurfa und Elazig). Daher erachtet die Vorinstanz aktuell den Wegweisungsvollzug in diese Provin- zen im Allgemeinen als unzumutbar im Sinne von Artikel 83 Absatz 4 AIG.</w:t>
      </w:r>
    </w:p>
    <w:p>
      <w:r>
        <w:rPr>
          <w:b/>
        </w:rPr>
        <w:t>E. 8.3.3</w:t>
      </w:r>
    </w:p>
    <w:p>
      <w:r>
        <w:t>Der Beschwerdeführer stammt aus der vom Erdbeben betroffenen Provinz (…). Die Vorinstanz prüfte daher in korrekter Weise eine individuell zumutbare Wohnsitzalternative im Heimatstaat und ausserhalb der vom Erdbeben betroffenen Provinzen. Der demnächst (…) Beschwerdeführer verfügt über eine (…) Schulbildung und eine langjährige berufliche Erfahrung durch seine Tätigkeit bei ver- schiedenen (…). Zudem hat er vor der Ausreise einige Wochen lang ein Geschäft für einheimisches Essen geführt. Er ist frei von familiären Ver- pflichtungen und spricht Türkisch als Muttersprache, er kann sich somit in allen Regionen der Türkei verständigen. Es ist damit davon auszugehen, dass er bei einer Rückkehr in eine andere Provinz der Türkei ohne Schwie- rigkeiten eine Arbeit finden und sich so selbst finanzieren kann. Darüber hinaus ist davon auszugehen, dass seine Familie (der (…) Bruder und seine Schwester leben in (…), seine Eltern und sein (…) Bruder in (…)) ihn nötigenfalls auch finanziell unterstützen könnte. Hinsichtlich des Gesund- heitszustandes gab der Beschwerdeführer auf Anfrage an, es gehe ihm gut beziehungsweise habe er «ein bisschen psychische Beschwerden», an- sonsten gehe es ihm gesundheitlich gut (…). Die angeblichen psychischen Beschwerden blieben undokumentiert und sie wurden in der Rechtsmittel- schrift auch nicht wiederholt. Es ist demnach davon auszugehen, dass es sich dabei nicht um ein derart gravierendes Problem handelt, dass eine Rückkehr in die Türkei unzumutbar erscheinen müsste – was vom Be- schwerdeführer im Übrigen auch nicht geltend gemacht wird. Sollten die vorhandenen psychischen Probleme bei einer Rückkehr noch bestehen und sollte er auf eine psychologische oder psychiatrische Behandlung an- gewiesen sein, so ist indes festzustellen, dass er sich in der Türkei behan- deln lassen kann (vgl. das Urteil des BVGer E-4851/2022 vom 5. Januar 2023 E. 8.3, m.w.H.). Insgesamt ist nicht davon auszugehen, dass der Be- schwerdeführer bei einer Rückkehr ins Heimatland dort aus wirtschaftli- chen, sozialen oder gesundheitlichen Gründen in eine existenzbedrohende Situation geraten würde. Andere individuelle Gründe, die gegen einen Wegweisungsvollzug sprechen, sind ebenfalls nicht ersichtlich. Sein pau- schaler und unsubstantiierter Einwand, er könne sich aufgrund seiner</w:t>
      </w:r>
    </w:p>
    <w:p>
      <w:r>
        <w:t>D-4259/2023 Seite 11 Herkunft und seiner Weltanschauung kein würdiges Leben aufbauen, ver- mag das Gericht nicht zu überzeugen.</w:t>
      </w:r>
    </w:p>
    <w:p>
      <w:r>
        <w:rPr>
          <w:b/>
        </w:rPr>
        <w:t>E. 8.3.4</w:t>
      </w:r>
    </w:p>
    <w:p>
      <w:r>
        <w:t>Nach dem Gesagten erweist sich der Vollzug der Wegweisung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D-4259/2023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