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D-4259/2021 vom 5. November 2021</w:t>
      </w:r>
    </w:p>
    <w:p>
      <w:r>
        <w:t>Bundesverwaltungsgericht, 2021-11-05, DE</w:t>
      </w:r>
    </w:p>
    <w:p>
      <w:r>
        <w:rPr>
          <w:b/>
        </w:rPr>
        <w:t xml:space="preserve">Quelle: </w:t>
      </w:r>
      <w:r>
        <w:t>https://mcp.opencaselaw.ch/entscheid/bvger_D-4259_2021</w:t>
      </w:r>
    </w:p>
    <w:p>
      <w:r>
        <w:t>FR: TAF D-4259/2021 du 5 novembre 2021</w:t>
      </w:r>
    </w:p>
    <w:p>
      <w:r>
        <w:t>IT: TAF D-4259/2021 del 5 novembre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die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4.3</w:t>
      </w:r>
    </w:p>
    <w:p>
      <w:r>
        <w:t>Das SEM hat die Eingabe des Beschwerdeführers vom 7. Mai 2021, ergänzt am 1. Juni 2021, als (qualifiziertes) Wiedererwägungsgesuch entgegengenommen und materiell geprüft. Es hat damit den Anspruch des Beschwerdeführers auf Behandlung des besagten Gesuchs nicht in Abrede gestellt. Im vorliegenden Beschwerdeverfahren ist deshalb zu prüfen, ob das SEM zu Recht davon ausgegangen ist, dass keine Gründe vorliegen, welche die Rechtskraft der Verfügung vom 19. Februar 2020 zu beseitigen vermögen.</w:t>
      </w:r>
    </w:p>
    <w:p>
      <w:r>
        <w:rPr>
          <w:b/>
        </w:rPr>
        <w:t>E. 5.1</w:t>
      </w:r>
    </w:p>
    <w:p>
      <w:r>
        <w:t>Das SEM erachtete die Vorbringen des Beschwerdeführers und die eingereichten Beweismittel im Wiedererwägungsverfahren als nicht geeignet, um die Flüchtlingseigenschaft gemäss Art. 3 AsylG zu begründen. Dieser Einschätzung ist im Ergebnis beizupflichten (vgl. auch nachfolgend E. 5.2 - 5.3). Der Rechtsmitteleingabe vom 23. September 2021 sind keine stichhaltigen Entgegnungen zu entnehmen. Dem Beschwerdeführer wurde bereits mit Zwischenverfügung vom 11. Oktober 2021 dargelegt, weshalb seine Beschwerdevorbringen keine Änderung in der Frage der Flüchtlingseigenschaft und des Asyls sowie des Wegweisungsvollzugs zu bewirken vermögen. Seither wurde keine Veränderung der Sachlage dargetan, so dass ebenfalls auf die Ausführungen in der besagten Zwischenverfügung verwiesen werden kann.</w:t>
      </w:r>
    </w:p>
    <w:p>
      <w:r>
        <w:rPr>
          <w:b/>
        </w:rPr>
        <w:t>E. 5.2</w:t>
      </w:r>
    </w:p>
    <w:p>
      <w:r>
        <w:t>Im Rahmen des ordentlichen Asylverfahrens vermochte der Beschwerdeführer nicht nachzuweisen oder zumindest glaubhaft zu machen, dass er in Sri Lanka asylrechtlich relevanter Verfolgung ausgesetzt gewesen sei, oder dass ihm bei einer Rückkehr entsprechende Verfolgungsmassnahmen drohen würden (vgl. Verfügung des SEM vom 19. Februar 2020 und Beschwerdeurteil vom 1. Dezember 2020). Das vom Beschwerdeführer mit der Furcht vor einer Reflexverfolgung durch die B._______ begründete Revisionsgesuch vom 20. Februar 2021 wurde vom Bundesverwaltungsgericht als aussichtslos qualifiziert (vgl. die Zwischenverfügung vom 10. März 2021 im Revisionsverfahren D-955/2021). Der Einschätzung des SEM, dass die nun neu eingereichten Beweismittel und Vorbringen des Beschwerdeführers in den Eingaben vom 7. Mai 2021 und 1. Juni 2021 nicht geeignet seien, die als unglaubhaft erachteten Asylvorbringen glaubhaft zu machen respektive eine flüchtlingsrechtlich relevante (Reflex-)Verfolgung seiner Person zu belegen, ist zuzustimmen. Das SEM hat zutreffend festgestellt, dass den eingereichten Kopien von Chat-Protokollen und Facebook-Posts von (...) bis (...) 2021 nur ein geringer Beweiswert zukommt. Mit diesen Dokumenten vermag der Beschwerdeführer nicht glaubhaft zu belegen, dass er von einem (...) persönlich bedroht worden ist, und dass C._______ Ermittlungen seitens des CID gegen den Beschwerdeführer wegen der Teilnahme an einem (...) in E._______ am (...) 2021 angestossen hat. In Bezug auf allfällige Drohungen seitens der B._______ gegen den Beschwerdeführer oder seine Familie ist zudem auf die Rechtsprechungspraxis zu verweisen, wonach das Bundesverwaltungsgericht davon ausgeht, dass die B._______ in erster Linie aus rein kriminellen Motiven heraus handle, und der sri-lankische Staat - entgegen der vom Beschwerdeführer vertretenen Ansicht - in Bezug auf die B._______ schutzfähig und -willig sei (vgl. bspw. Urteil des BVGer E-4915/2020 vom 14. Januar 2021 E. 6.6 und auch die Ausführungen des BVGer zu diesem Thema in der den Beschwerdeführer betreffenden Zwischenverfügung vom 10. März 2021 im Revisionsverfahren D-955/2021). Der vom Beschwerdeführer geltend gemachten Furcht vor Reflexverfolgungsmassnahmen seitens der B._______ fehlt es somit - unabhängig von der Frage der Glaubhaftigkeit der entsprechenden Vorbringen - an der Asylrelevanz. Vor diesem Hintergrund ist in diesem Zusammenhang auch kein völkerrechtliches Vollzugshindernis gegeben. Eine flüchtlingsrechtlich relevante Verfolgung des Beschwerdeführers seitens der sri-lankischen Behörden vermögen die im Wiedererwägungsverfahren vorgelegten Beweismittel ebenfalls nicht zu belegen. Der Beschwerdeführer hat Sri Lanka seinen Angaben zufolge im (...) 2016 mit einem ihm im (...) von den heimatlichen Behörden ausgestellten Reisepass verlassen, was gegen das Bestehen eines Verfolgungsinteresses der sri-lankischen Behörden spricht. Wie das SEM zutreffend festgestellt hat, sind aus der nun im Rahmen des Wiedererwägungsverfahrens vorgebrachten polizeilichen Abführung eines jungen Mannes in der Umgebung des Elternhauses des Beschwerdeführers und den diesbezüglichen Beweismitteln (Videos, Foto der Eltern vor dem Grundstück) keine Rückschlüsse auf eine bestehende staatliche Verfolgung des Beschwerdeführers zu ziehen, sind doch die Hintergründe der Mitnahme der besagten Drittperson nicht bekannt. Dass eine Verwechslung mit dem Beschwerdeführer vorgelegen habe, ist eine unbelegte Vermutung. Im Beschwerdeurteil D-1668/2020 vom 1. Dezember 2020 wurde festgestellt, dass der Beschwerdeführer kein Risikoprofil im Sinne des Referenzurteils E-1866/2015 vom 15. Juli 2016 aufweist. Dass nunmehr eine behördliche Verfolgung des Beschwerdeführers wegen der Teilnahme an einer (...) am (...) 2021 in E._______ bestehen soll, vermag die Kopie einer Facebook-Nachricht von C._______ vom selben Tag - wie bereits festgestellt - nicht zu belegen. Für die Echtheit der in dieser Nachricht enthaltenen Vorladung des CID besteht keinerlei Gewähr. Die Ausstellung einer Vorladung durch eine sri-lankische Behörde wegen einer erst gerade am selben Tag in der Schweiz erfolgten Veranstaltung würde denn auch sehr erstaunen, dies umso mehr als Sri Lanka der Schweiz in zeitlicher Hinsicht mehrere Stunden voraus liegt. Der Beschwerdeführer war seinen Angaben im Asylverfahren zufolge bisher nicht exilpolitisch aktiv (vgl. vorinstanzliche Akte A34 S. 13 F104 und Beschwerdeurteil D-1668/2020 vom 1. Dezember 2020 E. 5.6.3) und allein mit der nun geltend gemachten Teilnahme an einem (...) vermag er kein Gefährdungsprofil im Sinne des besagten Referenzurteils zu begründen, zumal er auf der betreffenden Abbildung eine Gesichtsmaske trägt und keine ihn bei der besagten Veranstaltung exponierende Stellung erkenntlich ist (vgl. die eingereichte Kopie des Artikels des Onlinemediums (...) vom (...) 2021). Insgesamt betrachtet hat das SEM die im Rahmen des Wiedererwägungsverfahrens neu vorgelegten Beweismittel damit zu Recht als nicht beweistauglich zum Beleg einer flüchtlingsrechtlich relevanten Verfolgung des Beschwerdeführers im Sinne von Art. 3 AsylG, und somit auch nicht als erheblich im Sinne von Art. 66 Abs. 2 Bst. a VwVG erachtet. Eine flüchtlingsrechtlich relevante Verfolgung des Beschwerdeführers seitens der sri-lankischen Behörden, der B._______ oder von Drittpersonen vermögen die im Wiedererwägungsverfahren vorgelegten Beweismittel nicht zu belegen. Den Akten lassen sich auch keine konkreten Hinweise auf das nunmehrige Bestehen von Wegweisungsvollzughindernissen entnehmen. Der Wegweisungsvollzug ist daher weiterhin als durchführbar zu erachten.</w:t>
      </w:r>
    </w:p>
    <w:p>
      <w:r>
        <w:rPr>
          <w:b/>
        </w:rPr>
        <w:t>E. 5.3</w:t>
      </w:r>
    </w:p>
    <w:p>
      <w:r>
        <w:t>Zusammenfassend ist festzustellen, dass die vom Beschwerdeführer im Wiedererwägungs- und vorliegenden Beschwerdeverfahren vorgelegten Dokumente und seine diesbezüglichen Vorbringen nicht geeignet sind, zu einer Anpassung der Verfügung des SEM vom 19. Februar 2020 zu führen. Das SEM hat das Wiedererwägungsgesuch vom 7. Mai 2021, ergänzt am 1. Juni 2021, zu Recht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