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D-4256/2024 vom 11. Juli 2024</w:t>
      </w:r>
    </w:p>
    <w:p>
      <w:r>
        <w:t>Bundesverwaltungsgericht, 2024-07-11, DE</w:t>
      </w:r>
    </w:p>
    <w:p>
      <w:r>
        <w:rPr>
          <w:b/>
        </w:rPr>
        <w:t xml:space="preserve">Quelle: </w:t>
      </w:r>
      <w:r>
        <w:t>https://mcp.opencaselaw.ch/entscheid/bvger_D-4256_2024</w:t>
      </w:r>
    </w:p>
    <w:p>
      <w:r>
        <w:t>FR: TAF D-4256/2024 du 11 juillet 2024</w:t>
      </w:r>
    </w:p>
    <w:p>
      <w:r>
        <w:t>IT: TAF D-4256/2024 del 11 luglio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 – 33 VGG und Art. 83 Bst. d Ziff. 1 BGG).</w:t>
      </w:r>
    </w:p>
    <w:p>
      <w:r>
        <w:rPr>
          <w:b/>
        </w:rPr>
        <w:t>E. 1.2</w:t>
      </w:r>
    </w:p>
    <w:p>
      <w:r>
        <w:t>Der Beschwerdeführer ist heute gut (…)-jährig und damit unmündig. Seine Prozessfähigkeit ist vorab als Sachurteilsvoraussetzung von Amtes wegen zu prüfen. Als verfahrensrechtliches Korrelat der Handlungsfähigkeit ist die Prozess- fähigkeit nach den einschlägigen zivilrechtlichen Vorschriften zu beurteilen (vgl. Entscheidungen und Mitteilungen der Schweizerischen Asylrekurs- kommission [EMARK] 1996 Nr. 3 E. 2b). Sie setzt demnach Urteilsfähig- keit, Mündigkeit und das Fehlen von die Handlungsfähigkeit einschrän-</w:t>
      </w:r>
    </w:p>
    <w:p>
      <w:r>
        <w:t>D-4256/2024 Seite 5 kenden Massnahmen des Erwachsenenschutzes voraus (Art. 13, 17 und 19d ZGB). Urteilsfähig ist jeder, dem es nicht wegen seines Kindesalters oder infolge anderer Umstände an der Fähigkeit mangelt, vernunftgemäss zu handeln (Art. 16 ZGB). Urteilsfähige Unmündige können sich grundsätz- lich nur mit der Zustimmung ihrer gesetzlichen Vertreter durch ihre Hand- lungen verpflichten (Art. 19 Abs. 1 ZGB); ohne diese Zustimmung vermö- gen sie nur Rechte auszuüben, welche ihnen um ihrer Persönlichkeit willen zustehen (Art. 19c ZGB). Nach Lehre und Praxis gelten sowohl die Einrei- chung eines Asylgesuchs als auch die Ergreifung von in diesem Kontext stehenden Rechtsmitteln als solche «höchst-persönlichen» Rechte (vgl. BVGE 2011/39 E. 4.3.2). Den Akten sind keine Anhaltspunkte zu entnehmen, die zu Zweifeln an der Urteilsfähigkeit des Beschwerdeführers in Bezug auf das Einreichen des Asylgesuches, das Vortragen seiner Asylvorbringen oder auf die Erhebung der Beschwerde Anlass geben würden. Der Beschwerdeführer hat wäh- rend (…) Jahren die Schule besucht, dies bis zur (…) Klasse des (…), und verfügt damit über eine gute Schulausbildung. Die Befragungsprotokolle vermitteln durchwegs den Eindruck, der Beschwerdeführer sei sich über den Gehalt der an ihn gerichteten Fragen im Klaren gewesen, habe sach- bezogen geantwortet und sich bei der Darlegung der Asylgründe sowie sei- ner persönlichen Verhältnisse jederzeit von vernünftigen Überlegungen lei- ten lassen. Es ist somit von der Urteilsfähigkeit und damit von der Prozess- fähigkeit des Beschwerdeführers im Zeitpunkt der Beschwerdeeinreichung auszugehen.</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w:t>
      </w:r>
    </w:p>
    <w:p>
      <w:r>
        <w:rPr>
          <w:b/>
        </w:rPr>
        <w:t>E. 1.4</w:t>
      </w:r>
    </w:p>
    <w:p>
      <w:r>
        <w:t>Der Beschwerdeführer hat in seiner auf einen Nichteintretensentscheid zugeschnittenen Formularbeschwerde vom 4. Juli 2024 zwar nicht formell jedoch sinngemäss beantragt, es sei die Flüchtlingseigenschaft festzustel- len, Asyl zu gewähren und die vorläufige Aufnahme anzuordnen. Auf die frist- und als formgerecht zu betrachtende Beschwerde ist unter Vorbehalt der nachfolgenden Erwägungen einzutreten (Art. 105 und Art. 108 Abs. 2 AsylG i.V.m. Art. 37 VGG und Art. 52 Abs. 1 VwVG).</w:t>
      </w:r>
    </w:p>
    <w:p>
      <w:r>
        <w:t>D-4256/2024 Seite 6</w:t>
      </w:r>
    </w:p>
    <w:p>
      <w:r>
        <w:rPr>
          <w:b/>
        </w:rPr>
        <w:t>E. 1.5</w:t>
      </w:r>
    </w:p>
    <w:p>
      <w:r>
        <w:t>Gemäss Art. 55 Abs. 1 VwVG hat die Beschwerde in Verwaltungssa- chen aufschiebende Wirkung und das SEM hat der Beschwerde die auf- schiebende Wirkung nicht entzogen (Art. 55 Abs. 2 VwVG). Der Beschwer- deführer ist daher von Gesetzes wegen berechtigt, sich bis zum Abschluss des Asylverfahrens in der Schweiz aufzuhalten (vgl. Art. 42 AsylG). Auf den Antrag, es sei der Beschwerde aufschiebende Wirkung zu erteilen, ist des- halb mangels Rechtsschutzinteresses nicht einzutreten.</w:t>
      </w:r>
    </w:p>
    <w:p>
      <w:r>
        <w:rPr>
          <w:b/>
        </w:rPr>
        <w:t>E. 1.6</w:t>
      </w:r>
    </w:p>
    <w:p>
      <w:r>
        <w:t>Ebenfalls nicht einzutreten ist auf den in der Formularbeschwerde auf- geführten Antrag, das Asylgesuch des Beschwerdeführers sei in der Schweiz zu prüfen. Das SEM hat in der angefochtenen Verfügung vom</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auf einen Schriftenwechsel zu verzichten und das Urteil nur summarisch zu begründen ist (Art. 111a Abs. 1 und 2 AsylG).</w:t>
      </w:r>
    </w:p>
    <w:p>
      <w:r>
        <w:rPr>
          <w:b/>
        </w:rPr>
        <w:t>E. 4</w:t>
      </w:r>
    </w:p>
    <w:p>
      <w:r>
        <w:t>Die vorinstanzlichen Akten der Verwandten (N [...], N [...] und N [...]) wurden konsultiert.</w:t>
      </w:r>
    </w:p>
    <w:p>
      <w:r>
        <w:rPr>
          <w:b/>
        </w:rPr>
        <w:t>E. 5</w:t>
      </w:r>
    </w:p>
    <w:p>
      <w:r>
        <w:t>Juni 2024 festgestellt, der Beschwerdeführer erfülle die Flüchtlingsei- genschaft nicht, und hat sein Asylgesuch abgelehnt (siehe Dispositivziffer 1 und 2). Es ist mithin auf das Asylgesuch des Beschwerdeführers einge- treten und hat dieses materiell beurteilt. 2. Die Kognition des Bundesverwaltungsgerichts und die zulässigen Rügen richten sich im Asylbereich nach Art. 106 Abs. 1 AsylG, im Bereich des Aus- länderrechts nach Art. 49 VwVG (vgl. BVGE 2014/26 E. 5). 3. 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 tenwechsel zu verzichten und das Urteil nur summarisch zu begründen ist (Art. 111a Abs. 1 und 2 AsylG). 4. Die vorinstanzlichen Akten der Verwandten (N […], N […] und N […]) wur- den konsultiert.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D-4256/2024 Seite 7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6.1</w:t>
      </w:r>
    </w:p>
    <w:p>
      <w:r>
        <w:t>Das SEM kommt in der angefochtenen Verfügung zum Schluss, die Vorbringen des Beschwerdeführers hielten den Anforderungen an die Flüchtlingseigenschaft gemäss Art. 3 AsylG nicht stand. Zur Begründung seines Entscheids führt es im Wesentlichen aus, ohne dem Beschwerdeführer abzusprechen, dass er sich aufgrund der Blutrache zwischen seiner und der gegnerischen Familie unter Druck gesetzt gefühlt habe und er diesbezüglich subjektive Befürchtungen habe, sei festzuhal- ten, dass sich aus seinen Aussagen und Akten keine derartige Gefähr- dungslage ergebe, die seine Befürchtungen objektiv zu begründen ver- möchte. Obwohl er anlässlich der Anhörung mehrfach dazu aufgefordert worden sei, genauer zu berichten, wie er unter Druck gesetzt und wozu er aufgefordert worden sei, habe er dies nicht zu konkretisieren vermocht und seine Aussagen seien allgemein und vage geblieben. Ebenso wenig habe er darlegen können, weshalb er genau zum Zeitpunkt seiner Ausreise kei-</w:t>
      </w:r>
    </w:p>
    <w:p>
      <w:r>
        <w:t>D-4256/2024 Seite 8 nen anderen Ausweg mehr gesehen habe. Auch unter Berücksichtigung seiner Minderjährigkeit sei zu erwarten, dass er die seine Befürchtungen begründenden Erlebnisse konkreter zu schildern vermöchte. Vor dem Hin- tergrund, dass die Blutrache bereits seit mehreren Jahren bestanden habe und er auch über längere Zeit mit der Forderung einer Beteiligung konfron- tiert worden sei, lasse sich aus der Aufforderung zehn Tage vor seiner Aus- reise keine unmittelbar bevorstehende Gefährdungslage im flüchtlings- rechtlich relevanten Sinne ableiten. Die Anforderungen an eine begründete Furcht seien auch deshalb nicht erfüllt, da seit vielen Jahren keine aktiven Verfolgungshandlungen zwischen den Familien stattgefunden hätten und keine konkreten Hinweise vorlägen, wonach sich dies in absehbarer Zeit ändern solle. Im Alltag habe er nichts vom Konflikt gemerkt. Er kenne seine Feinde nicht und von seiner Familie, von seinen Eltern und Geschwistern sei nie jemand direkt in die Blutrache involviert gewesen. Seine Aussage, dass er davon auch betroffen sei, weil der Vater seines Vaters betroffen sei, vermöge nicht zu überzeugen. Es mute insbesondere sonderbar an, dass sein Vater selbst nie aktiv in die Blutrache involviert gewesen sei, dies jedoch von ihm verlange. Seine Begründung, der Vater habe nicht aktiv werden können, weil er die Verantwortung für Frau und Kinder habe, ver- möge nicht zu überzeugen, zumal sein Onkel trotz seiner drei Kinder eben- falls wegen der Aufforderung zur Beteiligung an der Blutrache geflüchtet sei. Es sei aufgrund seiner Äusserungen nicht davon auszugehen, dass er sich in einem unmittelbaren Zugzwang zur Begehung einer Straftat befun- den habe. Vielmehr scheine es sich um eine in seiner Familie gelebte und an ihn weitervermittelte feindliche Gesinnung gegen die gegnerische Fa- milie zu handeln, welche ihn durch seine Kindheit und Jugend begleitet habe. Es sei nicht ersichtlich, dass er aufgrund einer unmittelbaren Gefähr- dungslage die Türkei habe verlassen müssen. Bei seinen Vorbringen – so führt das SEM weiter aus – handle es sich um Übergriffe durch Dritte. Es sei in diesen Belangen von der Schutzfähigkeit und dem Schutzwillen des türkischen Staates gegenüber seinen Bürgerin- nen und Bürger auszugehen. Seinen Aussagen, wonach sein Grossvater und weitere Verwandte in Folge der Geschehnisse der Blutrache verurteilt und inhaftiert worden seien, sei zu entnehmen, dass die heimatlichen Be- hörden die begangenen Straftaten innerhalb der Blutrache durchaus ge- ahndet und auch Verantwortliche verurteilt hätten. Dies weise auf das Be- stehen von funktionierenden und wirksamen Polizei- und Justizorganen hin, welche ihm Schutz bieten könnten. Er habe jedoch angegeben, sich wegen seiner Schwierigkeiten nie um Hilfe bemüht zu haben. Er sei der Meinung, dass dies nichts geändert hätte. Wenn die Polizei geholfen hätte,</w:t>
      </w:r>
    </w:p>
    <w:p>
      <w:r>
        <w:t>D-4256/2024 Seite 9 wäre die Sache gar nicht so weit gekommen. Die Polizei würde ihn höchs- tens 15-20 Tage von seiner Familie fernhalten und dann würde alles wieder von vorne beginnen. In der Tat – so das SEM – sei kein Staat in der Lage, die Sicherheit seiner Bürgerinnen und Bürger im Falle von Übergriffen durch Drittpersonen vollumfänglich zu gewährleisten. Wesentlich sei eine funktionierende und effiziente Schutzinfrastruktur, insbesondere funktionie- rende polizeiliche Einrichtungen und ein verlässliches Rechts- und Jus- tizsystem, was in der Türkei bei Übergriffen durch Drittpersonen nachweis- lich vorhanden sei. Es bestünden zudem keine Hinweise, wonach dem Be- schwerdeführer die Inanspruchnahme des Schutzsystems objektiv nicht zugänglich oder individuell nicht zumutbar wäre. Mit seinen (…) Jahren weise er bereits ein fortgeschrittenes Jugendalter auf. Auch wenn aufgrund seiner Minderjährigkeit von einem geringeren Wissen um Unterstützungs- sowie Handlungsmöglichkeiten zum Schutzersuchen auszugehen sei, hätte er sich mit den mit ihm zusammen ausgereisten (erwachsenen) Ver- wandten, die sich in einer ähnlichen Situation wie er befunden hätten, bei der Polizei oder einer anderen Behörde um Schutz bemühen können. Es handle sich um einen Konflikt, welcher den Behörden durch die bisherigen Vorfälle und Verurteilungen bereits bekannt sei, was seine Schutzbemü- hungen ebenfalls vereinfachen könnten.</w:t>
      </w:r>
    </w:p>
    <w:p>
      <w:r>
        <w:rPr>
          <w:b/>
        </w:rPr>
        <w:t>E. 6.2</w:t>
      </w:r>
    </w:p>
    <w:p>
      <w:r>
        <w:t>Der Beschwerdeführer wendet in seiner Rechtsmitteleingabe vom 4. Juli 2024 ein, er fühle sich in der Türkei nicht sicher. Er möchte nicht in diesem jungen Alter bereits sterben oder wegen der Fehler der Familienäl- testen ins Gefängnis gehen. Das SEM sei der Meinung, er könne in einer anderen Stadt in der Türkei leben. Er könne aber in der heutigen Türkei keine Sicherheit finden, weshalb er in der Schweiz Zuflucht gesucht habe und vor seiner Familie und seinen Feinden geflohen sei. Hier fühle er sich sicher und er bitte darum, ihn nicht wegzuschicken. Er sei gerade sehr ver- zweifelt. Er habe Angst, dass ihm etwas Schlimmes passieren werde, wenn er dorthin zurückgehe. Er sei seit einem Jahr in der Schweiz und habe in dieser Zeit die Schule besucht und Deutsch gelernt. Sein Ziel sei es, hier die Schule zu beenden, zu arbeiten und zu leben.</w:t>
      </w:r>
    </w:p>
    <w:p>
      <w:r>
        <w:rPr>
          <w:b/>
        </w:rPr>
        <w:t>E. 7.1</w:t>
      </w:r>
    </w:p>
    <w:p>
      <w:r>
        <w:t>Das Gericht gelangt zum Schluss, dass diese Einwände nicht geeignet sind, zu einer von der Einschätzung des SEM abweichenden Beurteilung zu gelangen. Mit dem SEM ist festzuhalten, dass sich der Beschwerdefüh- rer aufgrund der Blutfehde zwar zunehmend unter Druck gesetzt gefühlt haben dürfte und dementsprechend seine Befürchtungen subjektiv nach- vollziehbar sind. Objektiv lässt sich jedoch nicht begründen, dass der</w:t>
      </w:r>
    </w:p>
    <w:p>
      <w:r>
        <w:t>D-4256/2024 Seite 10 Beschwerdeführer wegen der Blutrache einer unmittelbaren Verfolgung ausgesetzt gewesen war. Sein Vater und ein Onkel – so der Beschwerde- führer – hätten ihn unter Druck gesetzt, seien streng gewesen und hätten ihn angeschrien. Allein dadurch ist die Schwelle der Intensität zur Annahme einer flüchtlingsrechtlich allenfalls relevanten Verfolgungshandlung jedoch nicht erreicht. Zudem gab er an, dass er im Alltag nichts vom Konflikt ge- merkt habe, er die Feinde gar nicht kenne, und während vieler Jahren zwi- schen den verfeindeten Familien keine Verfolgungshandlungen mehr statt- gefunden hätten. Zudem stellt das SEM zu Recht fest, dass es sonderbar anmute, dass der Vater des Beschwerdeführers nie selber in die seit Jah- ren schwelgende Blutrache involviert gewesen sei, aber vom Beschwerde- führer nun verlangt haben soll, eine Straftat zu begehen. Die Ausführungen des Beschwerdeführers lassen nicht darauf schliessen, dass er von seiner Familie oder der gegnerischen Familie einer unmittelbaren Gefährdung ausgesetzt gewesen war oder bei der Rückkehr ernsthaften Nachteilen ausgesetzt wäre. Das SEM hat weiter zutreffend festgestellt, dass einer- seits der türkische Staat – was gemeinrechtliche Delikte wie das Vorlie- gende anbelangt – schutzfähig und schutzwillig ist. So haben die türki- schen Behörden betreffend die Blutrache bereits den Grossvater und wei- tere Verwandte des Beschwerdeführers verurteilt. Andererseits hat es zu- treffend dargelegt, warum es dem minderjährigen Beschwerdeführer zu- mutbar gewesen wäre, sich mit Hilfe der erwachsenen Verwandten, die sich in der gleichen Lage befunden hätten, um diesen Schutz zu bemühen. Mit dem pauschal gehaltene Einwand in der Beschwerde, die Türkei könne ihm keine Sicherheit bieten, vermag er die zutreffenden Ausführungen des SEM nicht zu widerlegen. Entgegen der Ausführung in der Beschwerde, hat das SEM seinen ablehnenden Asylentscheid zudem nicht mit einer in- nerstaatlichen Schutzalternative begründet. Anzufügen bleibt, dass ohne- hin nicht ersichtlich ist, inwiefern der vom Beschwerdeführer dargelegten Zwangssituation ein flüchtlingsrechtlich relevantes Motiv (Rasse, Religion, Nationalität, Zugehörigkeit zu einer bestimmten sozialen Gruppe, politi- schen Anschauungen) im Sinne von Art. 3 Abs. 1 AsylG zugrunde liegen soll. Im Übrigen kann vollumfänglich auf die zutreffenden Erwägungen des SEM in der angefochtenen Verfügung verwiesen werden.</w:t>
      </w:r>
    </w:p>
    <w:p>
      <w:r>
        <w:rPr>
          <w:b/>
        </w:rPr>
        <w:t>E. 7.2</w:t>
      </w:r>
    </w:p>
    <w:p>
      <w:r>
        <w:t>Zusammenfassend ergibt sich, dass das SEM die Flüchtlingseigen- schaft des Beschwerdeführers zu Recht verneint und sein Asylgesuch ab- gelehnt hat.</w:t>
      </w:r>
    </w:p>
    <w:p>
      <w:r>
        <w:t>D-4256/2024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ist das flüchtlingsrechtliche Rückschiebungsverbot von Art. 33 Abs. 1 des Abkommens vom 28. Juli 1951 über die Rechtsstellung der Flüchtlinge (FK, SR 0.142.30) und Art. 5 AsylG nicht anwendbar.</w:t>
      </w:r>
    </w:p>
    <w:p>
      <w:r>
        <w:rPr>
          <w:b/>
        </w:rPr>
        <w:t>E. 9.2.3</w:t>
      </w:r>
    </w:p>
    <w:p>
      <w:r>
        <w:t>Darüber hinaus ist die Frage der Zulässigkeit des Vollzugs nach den allgemeinen verfassungs- und völkerrechtlichen Bestimmungen (Art. 25 Abs. 3 BV; Art. 3 des Übereinkommens vom 10. Dezember 1984 gegen Folter und andere grausame, unmenschliche oder erniedrigende Behand-</w:t>
      </w:r>
    </w:p>
    <w:p>
      <w:r>
        <w:t>D-4256/2024 Seite 12 lung oder Strafe [FoK, SR 0.105]; Art. 3 EMRK) zu beurteilen. Aus den Aus- sagen des Beschwerdeführers und den Akten ergeben sich jedoch keine Anhaltspunkte, die darauf schliessen liessen, dass er für den Fall einer Ausschaffung in den Heimatstaat dort mit beachtlicher Wahrscheinlichkeit einer nach den eben erwähnten Bestimmungen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dem Beschwerdeführer nicht. Auch die allgemeine Menschenrechtssituation im Heimatstaat lässt den Wegweisungsvollzug zum heutigen Zeitpunkt nicht als unzulässig erschei- nen.</w:t>
      </w:r>
    </w:p>
    <w:p>
      <w:r>
        <w:rPr>
          <w:b/>
        </w:rPr>
        <w:t>E. 9.2.4</w:t>
      </w:r>
    </w:p>
    <w:p>
      <w:r>
        <w:t>Als zutreffend erweisen sich im Übrigen auch die Ausführungen der Vorinstanz betreffend die Verpflichtungen aus dem Übereinkommen vom 20. November 1989 über die Rechte des Kindes (nachfolgend: KRK, SR 0.107). Die Bestimmungen der KRK sind nicht self-executing. Es ist nach Aktenlage nicht ersichtlich, dass das SEM durch sein auf die nationa- len Bestimmungen abgestütztes Vorgehen die völkerrechtlichen Verpflich- tungen der Schweiz zum Schutz von Kindern, insbesondere in Hinblick auf den Erhalt der familiären Beziehungen, im Fall des Beschwerdeführers ver- letzt haben sollte. Der Vollzug der Wegweisung ist auch unter diesen Vor- zeichen zulässig. Der Minderjährigkeit ist im Rahmen der Prüfung der Zu- mutbarkeit des Wegweisungsvollzugs Rechnung zu tragen.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Beim Entscheid über den Vollzug der Wegweisung unbegleiteter Minder- jähriger (Asylsuchender) ist das SEM von Amtes wegen verpflichtet,</w:t>
      </w:r>
    </w:p>
    <w:p>
      <w:r>
        <w:t>D-4256/2024 Seite 13 spezifische Abklärungen der persönlichen Situation unter dem Blickwinkel des Kindeswohls vorzunehmen, widrigenfalls der Sachverhalt nicht als kor- rekt und vollständig festgestellt gilt im Hinblick auf den Entscheid über die Durchführbarkeit des Wegweisungsvollzugs (vgl. BVGE 2015/30 E. 7.3, mit Verweis auf EMARK 2006 Nr. 24 E. 6 und 1998 Nr. 13 E. 5.e). Ferner hat die zuständige Behörde gemäss Art. 69 Abs. 4 AIG bei einer Ausschaffung von unbegleiteten Personen im minderjährigen Alter sicherzustellen, dass diese im Rückkehrstaat einem Familienmitglied, einem Vormund oder einer Aufnahmeeinrichtung übergeben werden, welche den Schutz des Kindes gewährleisten. Eine Verwurzelung von Kindern in der Schweiz kann eine reziproke Wirkung auf die Frage der Zumutbarkeit des Wegweisungsvoll- zugs entfalten, indem eine starke Assimilierung in der Schweiz eine Ent- wurzelung im Heimatstaat zur Folge haben kann, welche unter Umständen die Rückkehr dorthin als unzumutbar erscheinen lässt (vgl. BVGE 2009/51 E. 5.6; 2009/28 E. 9.3.2).</w:t>
      </w:r>
    </w:p>
    <w:p>
      <w:r>
        <w:rPr>
          <w:b/>
        </w:rPr>
        <w:t>E. 9.3.2</w:t>
      </w:r>
    </w:p>
    <w:p>
      <w:r>
        <w:t>Zur Begründung hinsichtlich der individuellen Zumutbarkeit des Weg- weisungsvollzugs kann grundsätzlich vollumfänglich auf die zutreffenden ausführlichen Erwägungen der Vorinstanz verwiesen werden, welche sich einlässlich mit der Situation des Beschwerdeführers als minderjährige Per- son auseinandersetzen (vgl. angefochtene Verfügung Ziff. III Abs. 2) und denen der Beschwerdeführer in der Rechtsmitteleingabe nichts Substanti- elles entgegenzusetzen vermag. Der Beschwerdeführer stammt aus D._______ und damit aus einer von den Erdbeben im Februar 2023 stark betroffenen Region. Weder anlässlich der Anhörung noch in der Be- schwerde machte er jedoch geltend, dass seine Familie derart von dieser Naturkatastrophe betroffen sei, dass ihm ein Aufenthalt an seinem bisheri- gen Wohnort nicht mehr zugemutet werden könnte (vgl. dazu Referenzur- teil E-1308/2023 vom 19. März 2024). Insoweit in der Beschwerde geltend gemacht wird, er besuche hier in der Schweiz die Schule und habe Deutsch gelernt, ist nach einem rund einjährigen Aufenthalt in der Schweiz nicht von einer derartigen Assimilierung des Beschwerdeführers in der Schweiz aus- zugehen, dass diese zu einer Entwurzelung in der Türkei geführt hätte. Nach dem Gesagten erweist sich der Vollzug der Wegweisung nicht als unzumutbar.</w:t>
      </w:r>
    </w:p>
    <w:p>
      <w:r>
        <w:rPr>
          <w:b/>
        </w:rPr>
        <w:t>E. 9.4</w:t>
      </w:r>
    </w:p>
    <w:p>
      <w:r>
        <w:t>Schliesslich obliegt es dem Beschwerdeführer, sich bei der zuständi- gen Vertretung des Heimatstaates die für eine Rückkehr notwendigen Rei- sedokumente zu beschaffen (vgl. Art. 8 Abs. 4 AsylG und dazu auch BVGE 2008/34 E.12), weshalb der Vollzug der Wegweisung auch als möglich zu bezeichnen ist (Art. 83 Abs. 2 AIG).</w:t>
      </w:r>
    </w:p>
    <w:p>
      <w:r>
        <w:t>D-4256/2024 Seite 14</w:t>
      </w:r>
    </w:p>
    <w:p>
      <w:r>
        <w:rPr>
          <w:b/>
        </w:rPr>
        <w:t>E. 9.5</w:t>
      </w:r>
    </w:p>
    <w:p>
      <w:r>
        <w:t>Eine Anordnung der vorläufigen Aufnahme fällt nach dem Gesagten ausser Betracht (Art. 83 Abs. 1–4 AIG [SR 142.20]).</w:t>
      </w:r>
    </w:p>
    <w:p>
      <w:r>
        <w:rPr>
          <w:b/>
        </w:rPr>
        <w:t>E. 10</w:t>
      </w:r>
    </w:p>
    <w:p>
      <w:r>
        <w:t>Aus diesen Erwägungen ergibt sich, dass die angefochtene Verfügung im Lichte von Art. 106 Abs. 1 AsylG und Art. 49 VwVG nicht zu beanstanden ist. Die Beschwerde ist demnach abzuweisen, soweit auf diese einzutreten ist.</w:t>
      </w:r>
    </w:p>
    <w:p>
      <w:r>
        <w:rPr>
          <w:b/>
        </w:rPr>
        <w:t>E. 11.1</w:t>
      </w:r>
    </w:p>
    <w:p>
      <w:r>
        <w:t>Angesichts des direkten Entscheids in der Hauptsache wird das Ge- such um Verzicht auf die Erhebung eines Kostenvorschusses gegen- standslos.</w:t>
      </w:r>
    </w:p>
    <w:p>
      <w:r>
        <w:rPr>
          <w:b/>
        </w:rPr>
        <w:t>E. 11.2</w:t>
      </w:r>
    </w:p>
    <w:p>
      <w:r>
        <w:t>Das Gesuch um Gewährung der unentgeltlichen Rechtspflege ist – ungeachtet der mutmasslichen Bedürftigkeit des Beschwerdeführers – ab- zuweisen, da die Begehren – wie sich aus den vorstehenden Erwägungen ergibt – als aussichtslos zu bezeichnen sind (Art. 65 Abs. 1 VwVG).</w:t>
      </w:r>
    </w:p>
    <w:p>
      <w:r>
        <w:rPr>
          <w:b/>
        </w:rPr>
        <w:t>E. 11.3</w:t>
      </w:r>
    </w:p>
    <w:p>
      <w:r>
        <w:t>Bei diesem Ausgang des Verfahrens werden die dem Beschwerde- führer aufzuerlegenden Kosten (Art. 63 Abs. 1 VwVG) aufgrund seiner Min- derjährigkeit erlassen (Art. 6 Bst. b des Reglements vom 21. Februar 2008 über die Kosten und Entschädigungen vor dem Bundesverwaltungsgericht [VGKE, SR 173.320.2]). (Dispositiv nächste Seite)</w:t>
      </w:r>
    </w:p>
    <w:p>
      <w:r>
        <w:t>D-4256/2024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