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D-4246/2025 vom 21. Mai 2025</w:t>
      </w:r>
    </w:p>
    <w:p>
      <w:r>
        <w:t>Bundesverwaltungsgericht, 2025-05-21, DE</w:t>
      </w:r>
    </w:p>
    <w:p>
      <w:r>
        <w:rPr>
          <w:b/>
        </w:rPr>
        <w:t xml:space="preserve">Quelle: </w:t>
      </w:r>
      <w:r>
        <w:t>https://mcp.opencaselaw.ch/entscheid/bvger_D-4246_2025_d20250521</w:t>
      </w:r>
    </w:p>
    <w:p>
      <w:r>
        <w:t>FR: TAF D-4246/2025 du 21 mai 2025</w:t>
      </w:r>
    </w:p>
    <w:p>
      <w:r>
        <w:t>IT: TAF D-4246/2025 del 21 maggio 2025</w:t>
      </w:r>
    </w:p>
    <w:p>
      <w:pPr>
        <w:pStyle w:val="Heading2"/>
      </w:pPr>
      <w:r>
        <w:t>Regeste</w:t>
      </w:r>
    </w:p>
    <w:p>
      <w:r>
        <w:t>Verweigerung vor&amp;uuml;bergehender Schutz | Verweigerung vorübergehender Schutz; Verfügung des SEM vom 21.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D-4246/2025 Seite 4</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die Beschwerdeführenden nicht zu einer vom Bundesrat definierten Gruppe der schutzberechtigten Personen gehören würden. Po- len habe der Rückübernahme der Beschwerdeführenden explizit zuge- stimmt, weshalb das SEM davon ausgehe, dass sie in Polen über ein gül- tiges Aufenthaltsrecht verfügen würden. Sie seien daher wirksam vor der Kriegssituation in der Ukraine geschützt und nicht auf die Schutzgewäh- rung durch die Schweiz angewiesen.</w:t>
      </w:r>
    </w:p>
    <w:p>
      <w:r>
        <w:t>D-4246/2025 Seite 5</w:t>
      </w:r>
    </w:p>
    <w:p>
      <w:r>
        <w:rPr>
          <w:b/>
        </w:rPr>
        <w:t>E. 5.2</w:t>
      </w:r>
    </w:p>
    <w:p>
      <w:r>
        <w:t>Die Beschwerdeführenden machten im Wesentlichen geltend, sie hät- ten in Polen kein Gesuch um Gewährung vorübergehenden Schutzes ge- stellt. Sie hätten lediglich einen Einreisestempel für Polen in ihren Reise- pässen. An Samstagen und Sonntagen würden die polnischen Zollbeam- ten sodann auch nicht arbeiten, weshalb sie gar kein solches Gesuch hät- ten stellen können. Hätten sie ein solches Gesuch gestellt, wären sie zu- dem in der europäischen Fingerabdruck-Datenbank (Eurodac) registriert, was das SEM hätte überprüfen können. Die Beweislast dafür, dass die Be- schwerdeführenden in Polen ein Gesuch gestellt hätten, obliege dem SEM. Zudem sei die Situation in Polen für ukrainische Staatsangehörige schwie- rig. Die polnische Bevölkerung sei nicht mehr so hilfsbereit wie zu Beginn des Krieges und die Kritik an der Überlastung der öffentlichen Dienste und des Wohnungswesens werde immer lauter. Weiter wäre es den Beschwer- deführenden in der Schweiz schnell möglich, sich zu integrieren.</w:t>
      </w:r>
    </w:p>
    <w:p>
      <w:r>
        <w:rPr>
          <w:b/>
        </w:rPr>
        <w:t>E. 6.1</w:t>
      </w:r>
    </w:p>
    <w:p>
      <w:r>
        <w:t>Nach Durchsicht der Akten schliesst sich das Bundesverwaltungsge- richt der Argumentation in der angefochtenen Verfügung an, welcher die Beschwerdeführenden in ihrer Rechtsmitteleingabe letztlich nichts Ent- scheidendes entgegenzuhalten vermögen.</w:t>
      </w:r>
    </w:p>
    <w:p>
      <w:r>
        <w:rPr>
          <w:b/>
        </w:rPr>
        <w:t>E. 6.2</w:t>
      </w:r>
    </w:p>
    <w:p>
      <w:r>
        <w:t>Das Bundesverwaltungsgericht kam in BVGE 2022 VI/1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VI/1 E. 6.2 f.).</w:t>
      </w:r>
    </w:p>
    <w:p>
      <w:r>
        <w:rPr>
          <w:b/>
        </w:rPr>
        <w:t>E. 6.3</w:t>
      </w:r>
    </w:p>
    <w:p>
      <w:r>
        <w:t>Aufgrund der Tatsache, dass die polnischen Behörden einer Rücküber- nahme am 29. Oktober 2024 vorbehaltlos und unbefristet zugestimmt ha- ben, verfügen die Beschwerdeführenden – wie das SEM zu Recht festge- halten hat – über eine valable Schutzalternative und sind nicht auf Schutz- gewährung durch die Schweiz angewiesen. Vor diesem Hintergrund ist da- von auszugehen, dass sich die Beschwerdeführenden legal in Polen wer- den aufhalten dürfen und sie dort einen Schutzstatus respektive einen Auf- enthaltstitel erhältlich machen können (vgl. Urteil des BVGer D-206/2025</w:t>
      </w:r>
    </w:p>
    <w:p>
      <w:r>
        <w:t>D-4246/2025 Seite 6 vom 27. Januar 2025 E. 6.3 m.w.H.). Nach dem Gesagten geht das Ein- wand der Beschwerdeführenden, sie hätten in Polen nicht um den Schutz- status nachgesucht, ins Leere. Auch kommt es anders als in der Be- schwerde vorgebracht nicht darauf an, ob sie bei der Einreise in Polen dak- tyloskopisch erfasst worden sind. An der Einschätzung, es liege eine va- lable Schutzalternative vor, vermögen auch die Vorbringen, die polnische Bevölkerung sei ukrainischen Staatsangehörigen nicht mehr so gut gesinnt und die öffentlichen Dienste und das Wohnungswesen seien überlastet, nichts zu ändern.</w:t>
      </w:r>
    </w:p>
    <w:p>
      <w:r>
        <w:rPr>
          <w:b/>
        </w:rPr>
        <w:t>E. 6.4</w:t>
      </w:r>
    </w:p>
    <w:p>
      <w:r>
        <w:t>Nach dem Gesagten ist festzuhalten, dass das SEM das Gesuch der Beschwerdeführenden um Gewährung vorübergehenden Schutzes zu Recht abgelehnt hat.</w:t>
      </w:r>
    </w:p>
    <w:p>
      <w:r>
        <w:rPr>
          <w:b/>
        </w:rPr>
        <w:t>E. 7.1</w:t>
      </w:r>
    </w:p>
    <w:p>
      <w:r>
        <w:t>Lehnt das SEM ein Gesuch um Gewährung vorübergehenden Schut- zes ab, so verfügt es in der Regel die Wegweisung aus der Schweiz und ordnet den Vollzug an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D-4246/2025 Seite 7</w:t>
      </w:r>
    </w:p>
    <w:p>
      <w:r>
        <w:rPr>
          <w:b/>
        </w:rPr>
        <w:t>E. 8.2.2</w:t>
      </w:r>
    </w:p>
    <w:p>
      <w:r>
        <w:t>Der Vollzug der Wegweisung nach Polen erweist sich sowohl im Sinne der landes- als auch der völkerrechtlichen Bestimmungen als zuläs- sig. Zur Vermeidung von Wiederholungen kann auf die zutreffenden Aus- führungen des SEM in der angefochtenen Verfügung verwiesen werden, die von den Beschwerdeführenden nicht bemängelt werden (vgl. angefoch- tene Verfügung Ziff. III/1, wonach das flüchtlingsrechtliche Refoulement- Verbot hier keine Anwendung findet und kein Hinweis auf eine drohende menschenrechtswidrige Behandlung besteht).</w:t>
      </w:r>
    </w:p>
    <w:p>
      <w:r>
        <w:rPr>
          <w:b/>
        </w:rPr>
        <w:t>E. 8.3.1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8.3.2</w:t>
      </w:r>
    </w:p>
    <w:p>
      <w:r>
        <w:t>Die Beschwerdeführenden haben keine ernsthaften Anhaltspunkte dafür vorgetragen, dass sie in Polen aufgrund von individuellen Umständen sozialer, wirtschaftlicher oder gesundheitlicher Art in eine existenzielle Not- lage geraten würden. Dass ihnen die Integration in der Schweiz nach Ein- schätzung der Beschwerdeführenden leichter fallen würde als in Polen spricht sodann nicht gegen die Zumutbarkeit des Wegweisungsvollzugs. Im Übrigen kann wiederum auf die zutreffenden Erwägungen der Vor- instanz verwiesen werden (vgl. angefochtene Verfügung Ziff. III/2). Schliesslich steht der Überstellung nach Polen auch der in Art. 3 des Über- einkommens über die Rechte des Kindes vom 20. November 1989 (KRK, SR 0.107) verankerte Schutz des Kindeswohls nicht entgegen. Das SEM ist zu Recht zum Schluss gelangt, dass nichts Stichhaltiges ersichtlich sei, was gegen die Rückkehr der Beschwerdeführenden sprechen würde, und der Vollzug der Wegweisung ist als zumutbar zu erachten.</w:t>
      </w:r>
    </w:p>
    <w:p>
      <w:r>
        <w:rPr>
          <w:b/>
        </w:rPr>
        <w:t>E. 8.4</w:t>
      </w:r>
    </w:p>
    <w:p>
      <w:r>
        <w:t>Schliesslich sind die Beschwerdeführenden im Besitz von gültigen ukrainischen Reisepässen, weshalb von der Möglichkeit des Wegwei- sungsvollzugs auszugehen ist (Art. 83 Abs. 2 AIG).</w:t>
      </w:r>
    </w:p>
    <w:p>
      <w:r>
        <w:t>D-4246/2025 Seite 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der Antrag um Verzicht auf die Erhebung eines Kostenvorschusses gegenstandslos geworden.</w:t>
      </w:r>
    </w:p>
    <w:p>
      <w:r>
        <w:rPr>
          <w:b/>
        </w:rPr>
        <w:t>E. 10.2</w:t>
      </w:r>
    </w:p>
    <w:p>
      <w:r>
        <w:t>Die Gesuche um Gewährung der unentgeltlichen Prozessführung und amtliche Rechtsverbeiständung sind ungeachtet der geltend gemachten prozessualen Bedürftigkeit abzuweisen, da sich die Beschwerdebegehren entsprechend den vorstehenden Erwägungen von als vornherein aus- sichtslos erwiesen haben.</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D-4246/2025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