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D-4243/2009 vom 3. März 2010</w:t>
      </w:r>
    </w:p>
    <w:p>
      <w:r>
        <w:t>Bundesverwaltungsgericht, 2010-03-03, FR</w:t>
      </w:r>
    </w:p>
    <w:p>
      <w:r>
        <w:rPr>
          <w:b/>
        </w:rPr>
        <w:t xml:space="preserve">Quelle: </w:t>
      </w:r>
      <w:r>
        <w:t>https://mcp.opencaselaw.ch/entscheid/bvger_D-4243_2009</w:t>
      </w:r>
    </w:p>
    <w:p>
      <w:r>
        <w:t>FR: TAF D-4243/2009 du 3 mars 2010</w:t>
      </w:r>
    </w:p>
    <w:p>
      <w:r>
        <w:t>IT: TAF D-4243/2009 del 3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(cf. art. 83 let. d ch. 1 de la loi sur le Tribunal fédéral du 17 juin 2005 [LTF, RS 173.10]) sur les recours formés contre les décisions rendues par l'ODM en matière d'exécution du renvoi (art. 105 al. 1 de la loi sur l'asile du 26 juin 1998 [LAsi, RS 142.31]).</w:t>
      </w:r>
    </w:p>
    <w:p>
      <w:r>
        <w:rPr>
          <w:b/>
        </w:rPr>
        <w:t>E. 1.2</w:t>
      </w:r>
    </w:p>
    <w:p>
      <w:r>
        <w:t>Touché directement par la décision entreprise, l'intéressé a qualité pour recourir (art. 48 al. 1 PA). Présenté dans la forme (art. 52 PA) et le délai (108 al. 1 LAsi) prescrits par la loi, le recours est recevable.</w:t>
      </w:r>
    </w:p>
    <w:p>
      <w:r>
        <w:rPr>
          <w:b/>
        </w:rPr>
        <w:t>E. 1.3</w:t>
      </w:r>
    </w:p>
    <w:p>
      <w:r>
        <w:t>Selon la décision de la Chambre pupillaire de C._______ du (...), D._______, a été nommée en qualité de tutrice légale du recourant, mineur, pour la durée de son séjour en Suisse. Par courrier du 10 février 2010, la tutrice a confirmé avoir mandaté (...), Muriel Perruchoud, du C.S.I. (...), à la défense des intérêts du recourant dans la présente procédure.</w:t>
      </w:r>
    </w:p>
    <w:p>
      <w:r>
        <w:rPr>
          <w:b/>
        </w:rPr>
        <w:t>E. 1.4</w:t>
      </w:r>
    </w:p>
    <w:p>
      <w:r>
        <w:t>La décision attaquée comporte une erreur, puisqu'en l'espèce, le renvoi de Suisse n'est pas la conséquence d'une décision de non-entrée en matière, mais celle du rejet de la demande d'asile (cf. consid. II, p. 3). Toutefois, cette erreur n'emporte aucun préjudice pour le recourant, puisque la disposition légale applicable reste la même (art. 44 al. 1 LAsi); ainsi, la conséquence d'une décision de rejet de l'asile est aussi le renvoi de Suisse.</w:t>
      </w:r>
    </w:p>
    <w:p>
      <w:r>
        <w:rPr>
          <w:b/>
        </w:rPr>
        <w:t>E. 2.1</w:t>
      </w:r>
    </w:p>
    <w:p>
      <w:r>
        <w:t>L'intéressé n'a pas recouru contre la décision de l'ODM en tant qu'elle rejette sa demande d'asile, de sorte que, sous cet angle, elle a acquis force de chose décidée.</w:t>
      </w:r>
    </w:p>
    <w:p>
      <w:r>
        <w:rPr>
          <w:b/>
        </w:rPr>
        <w:t>E. 2.2</w:t>
      </w:r>
    </w:p>
    <w:p>
      <w:r>
        <w:t>De même, le recourant ne contestant pas le principe du renvoi, la question litigieuse est limitée à son exécution et l'examen du Tribunal ne portera que sur cet élément.</w:t>
      </w:r>
    </w:p>
    <w:p>
      <w:r>
        <w:rPr>
          <w:b/>
        </w:rPr>
        <w:t>E. 2.3</w:t>
      </w:r>
    </w:p>
    <w:p>
      <w:r>
        <w:t>L'intéressé fait valoir, à l'appui de son recours, que l'exécution de son renvoi n'est pas raisonnablement exigible (art. 83 al. 4 de la loi fédérale du 16 décembre 2005 sur les étrangers [LEtr, RS 142.20]), étant donné qu'il est mineur, que l'ODM a considéré que ses parents étaient vivants, contrairement à ses allégués, et que cet office n'a pas examiné, le cas échéant, s'il pouvait être concrètement renvoyé chez ses oncles ou tantes, si ceux-ci avaient les moyens financiers de subvenir à ses besoins élémentaires ou s'il devait être placé dans une institution spécialisée ou auprès de tiers.</w:t>
      </w:r>
    </w:p>
    <w:p>
      <w:r>
        <w:rPr>
          <w:b/>
        </w:rPr>
        <w:t>E. 3.1</w:t>
      </w:r>
    </w:p>
    <w:p>
      <w:r>
        <w:t>En l'espèce, bien qu'aucun document d'identité n'ait été déposé, il ressort du dossier de l'ODM et de la décision entreprise, que l'âge retenu est celui allégué par le recourant (cf. page de garde et consid. II. 2, p. 4). En effet, dit office a considéré que celui-ci était mineur, âgé de 16 ans, c'est pourquoi une tutrice légale a été nommée par décision de la Chambre pupillaire de C._______ le (...) et que la représentante du recourant a participé à son audition formelle.</w:t>
      </w:r>
    </w:p>
    <w:p>
      <w:r>
        <w:rPr>
          <w:b/>
        </w:rPr>
        <w:t>E. 3.2</w:t>
      </w:r>
    </w:p>
    <w:p>
      <w:r>
        <w:t>L'ODM a estimé que le recourant avait peut-être déjà possédé une carte d'identité, puisqu'il s'était contredit à ce sujet (cf. consid. I, p. 3 de la décision attaquée), et qu'il n'avait pas prouvé que ses parents étaient véritablement décédés (cf. consid. II.2, p. 4). Partant, l'office a considéré que ses parents vivaient encore en Algérie et que l'intéressé pourrait les y retrouver. Le cas échéant, il y a encore plusieurs oncles et tantes, qui pourraient le soutenir à son retour.</w:t>
      </w:r>
    </w:p>
    <w:p>
      <w:r>
        <w:rPr>
          <w:b/>
        </w:rPr>
        <w:t>E. 4.1</w:t>
      </w:r>
    </w:p>
    <w:p>
      <w:r>
        <w:t>Selon la jurisprudence, l'évaluation de l'exigibilité de l'exécution du renvoi d'un mineur non accompagné présuppose la clarification de sa situation personnelle sous l'angle spécifique du bien de l'enfant. L'exécution du renvoi d'un mineur suppose qu'ait été éclairci, au stade de l'instruction déjà, dans quelle mesure il pourra être pris en charge, après son retour, par un membre de sa famille ou une institution spécialisée. L'autorité de première instance ne peut pas se contenter d'affirmer que l'exécution du renvoi du requérant est exigible, parce qu'il peut retourner dans sa famille ou parce que des institutions appropriées auxquelles il peut s'adresser existent dans l'Etat d'origine. Il s'agit là d'une constatation incomplète des faits pertinents (cf. Jurisprudence et informations de la Commission suisse de recours en matière d'asile [JICRA] 2006 n° 24 consid. 6; JICRA 1999 n° 2 consid. 6b-6c ; JICRA 1997 n° 23).</w:t>
      </w:r>
    </w:p>
    <w:p>
      <w:r>
        <w:rPr>
          <w:b/>
        </w:rPr>
        <w:t>E. 4.2</w:t>
      </w:r>
    </w:p>
    <w:p>
      <w:r>
        <w:t>Comme relevé précédemment, l'ODM a admis que le recourant était mineur. S'agissant de mineurs non accompagnés, la Suisse est tenue par les dispositions de la CDE. En particulier, eu égard au principe de l'intérêt supérieur de l'enfant posé à l'art. 3 al. 1 CDE et en application de son art. 22 al. 2, les autorités des Etats parties doivent entreprendre toutes les investigations possibles afin de situer les parents ou d'autres membres de la famille du requérant pour, ensuite, obtenir les renseignements nécessaires permettant au mineur de retrouver les siens après le retour dans son pays d'origine (cf. JICRA 1997 n° 23 consid. 5).</w:t>
      </w:r>
    </w:p>
    <w:p>
      <w:r>
        <w:rPr>
          <w:b/>
        </w:rPr>
        <w:t>E. 4.3</w:t>
      </w:r>
    </w:p>
    <w:p>
      <w:r>
        <w:t>En l'espèce, aucune mesure n'a été prise pour vérifier si le recourant, en cas de retour, pourrait retrouver certains membres de sa famille et bénéficier d'une prise en charge de leur part. En effet, il ressort des déclarations de l'intéressé que ses parents seraient tous les deux décédés depuis plusieurs années, qu'il ne pourrait pas retourner chez son oncle, lequel l'aurait agressé sexuellement, et que ses deux tantes maternelles ne se seraient jamais souciées de lui. Le recourant s'est contredit quant à sa parenté encore au pays, déclarant tantôt n'avoir qu'un oncle paternel et deux tantes maternelles (pv de son audition sommaire p. 3 et 4), tantôt que son père avait trois frères (pv de son audition fédérale p. 5 et 6, questions n° 38-39). Toutefois, il a affirmé ne jamais avoir connu ses deux autres oncles, alors qu'il a néanmoins pu donner leur adresse précise.</w:t>
      </w:r>
    </w:p>
    <w:p>
      <w:r>
        <w:rPr>
          <w:b/>
        </w:rPr>
        <w:t>E. 4.4</w:t>
      </w:r>
    </w:p>
    <w:p>
      <w:r>
        <w:t>Ainsi, rien ne permet d'affirmer avec certitude, ou à tout le moins avec un degré de probabilité suffisant, que les parents du recourant vivent encore en Algérie et qu'ils ne sont pas décédés. Le cas échéant, il y aurait également lieu de déterminer si les oncles et tantes du recourant pourraient le prendre en charge. Une instruction à cet égard ne devrait pas soulever de difficultés trop importantes, puisque les noms des personnes concernées sont connus, ainsi que leur lieu de résidence, ce qui devrait permettre de les retrouver. La résolution de ces questions est essentielle, dans la mesure où le recourant, encore mineur et écolier, risque d'être livré à lui-même après l'exécution du renvoi, dans le cas où ses parents seraient effectivement décédés et s'il ne peut pas s'installer et être pris en charge par ses oncles ou tantes.</w:t>
      </w:r>
    </w:p>
    <w:p>
      <w:r>
        <w:rPr>
          <w:b/>
        </w:rPr>
        <w:t>E. 4.5</w:t>
      </w:r>
    </w:p>
    <w:p>
      <w:r>
        <w:t>Par conséquent, le Tribunal est d'avis que l'instruction menée par l'ODM n'a pas permis de déterminer avec une clarté et une précision suffisantes si l'exécution du renvoi de l'intéressé était raisonnablement exigible (art. 83 al. 4 LEtr). Dit office ayant retenu la minorité du recourant, il aurait alors dû instruire la cause et ne pouvait pas s'en dispenser en invoquant un manque de preuve et retenir purement et simplement que les parents de l'intéressé étaient toujours vivants.</w:t>
      </w:r>
    </w:p>
    <w:p>
      <w:r>
        <w:rPr>
          <w:b/>
        </w:rPr>
        <w:t>E. 4.6</w:t>
      </w:r>
    </w:p>
    <w:p>
      <w:r>
        <w:t>En l'espèce, la question de savoir dans quelle mesure l'exécution du renvoi du recourant est raisonnablement exigible n'est donc pas en état d'être jugée. Le cas échéant, une enquête menée avec la collaboration de l'Ambassade de Suisse à Alger, ainsi qu'une éventuelle audition complémentaire de l'intéressé, pour laquelle la tutrice devra être dûment convoquée, s'imposent. Ces actes d'instruction dépassent l'ampleur de ceux incombant au Tribunal, il y a lieu de casser la décision entreprise, s'agissant de l'exécution du renvoi, pour constatation incomplète des faits pertinents et de renvoyer dans cette mesure la cause à l'ODM pour complément d'instruction au sens des considérants et nouvelle décision (cf. art. 61 al. 1 PA). Il incombera donc à dit office de combler les lacunes de l'instruction en procédant aux investigations indiquées, puis de rendre une nouvelle décision, une fois cette instruction complémentaire accomplie (cf. JICRA 1995 n° 23, consid. 5a, p. 222).</w:t>
      </w:r>
    </w:p>
    <w:p>
      <w:r>
        <w:rPr>
          <w:b/>
        </w:rPr>
        <w:t>E. 5.1</w:t>
      </w:r>
    </w:p>
    <w:p>
      <w:r>
        <w:t>Vu l'issue de la cause, il n'y a pas lieu de percevoir de frais (cf. art. 63 al. 1 et 2 PA).</w:t>
      </w:r>
    </w:p>
    <w:p>
      <w:r>
        <w:rPr>
          <w:b/>
        </w:rPr>
        <w:t>E. 5.2</w:t>
      </w:r>
    </w:p>
    <w:p>
      <w:r>
        <w:t>Vu l'issue de la procédure, des dépens peuvent être accordés au recourant, puisqu'il a obtenu gain de cause (art. 64 al. 1 PA et art. 7 al. 1 du règlement du 21 février 2008 concernant les frais, dépens et indemnités fixés par le Tribunal administratif fédéral [FITAF, RS 173.320.2]). En tenant compte de la rédaction d'un seul recours de trois pages, que sa représentante n'exerce pas la profession d'avocat (cf. art. 10 FITAF) et qu'il ne supporte aucun coût effectif au sens de l'art. 11 FITAF, le Tribunal alloue une indemnité globale de Fr. 200.-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