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D-4242/2012 vom 17. August 2012</w:t>
      </w:r>
    </w:p>
    <w:p>
      <w:r>
        <w:t>Bundesverwaltungsgericht, 2012-08-17, DE</w:t>
      </w:r>
    </w:p>
    <w:p>
      <w:r>
        <w:rPr>
          <w:b/>
        </w:rPr>
        <w:t xml:space="preserve">Quelle: </w:t>
      </w:r>
      <w:r>
        <w:t>https://mcp.opencaselaw.ch/entscheid/bvger_D-4242_2012</w:t>
      </w:r>
    </w:p>
    <w:p>
      <w:r>
        <w:t>FR: TAF D-4242/2012 du 17 août 2012</w:t>
      </w:r>
    </w:p>
    <w:p>
      <w:r>
        <w:t>IT: TAF D-4242/2012 del 17 agosto 2012</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Beschwerdeführerin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6.1</w:t>
      </w:r>
    </w:p>
    <w:p>
      <w:r>
        <w:t>Die Beschwerdeführerin machte sinngemäss geltend, es liege eine veränderte Situation vor, weil sie befürchte, einerseits von den französischen Behörden ihrem Freund übergeben zu werden und danach diesem ausgeliefert zu sein, und andererseits nach Uganda, woher sie mit ihrem ugandischen Freund hergereist sei, abgeschoben zu werden. Auch dort fürchte sie um ihr Leben. Wie das BFM indessen in seiner Verfügung vom 19. Juli 2012 zutreffend feststellte, stellen die von der Beschwerdeführerin angegebenen Gründe, warum sie nicht nach Frankreich überstellt werden wolle, keine konkreten Hinweise dar, wonach Frankreich seinen völkerrechtlichen Verpflichtungen nicht nachkommen würde. Insbesondere hat Frankreich die EU-rechtlichen Mindestanforderungen umgesetzt und gewährt auch den im Rahmen des Dublin-Abkommens zurückgeschobenen Personen Schutz, sofern sie solchen benötigen. Der Beschwerdeführerin ist es somit möglich und auch zuzumuten, sich im Fall von befürchteten Nachstellungen seitens des Mannes, mit welchem sie von C._______ her nach Frankreich gereist sein will, an die zuständigen französischen Behörden zu wenden. Überdies kann sie - wie das BFM ebenfalls zutreffend festgestellt hat - karitative und andere Organisationen in Anspruch nehmen, welche ihre Anliegen unterstützen. Ein wiedererwägungsrechtlich relevanter Sachverhalt liegt somit nicht vor. Da Frankreich zudem für die Durchführung des Asyl- und Wegweisungsverfahrens zuständig ist und einer Rückübernahme der Beschwerdeführerin am 29. Mai 2012 zugestimmt hat, ist die Wegweisung der Beschwerdeführerin in dieses Land und deren Vollzug in Übereinstimmung mit dem BFM zu bestätigen.</w:t>
      </w:r>
    </w:p>
    <w:p>
      <w:r>
        <w:rPr>
          <w:b/>
        </w:rPr>
        <w:t>E. 7</w:t>
      </w:r>
    </w:p>
    <w:p>
      <w:r>
        <w:t>Aus diesen Erwägungen ergibt sich, dass die angefochtene Verfügung Bundesrecht nicht verletzt, den rechtserheblichen Sachverhalt richtig und vollständig feststellt und angemessen ist (Art. 106 AsylG). Die Beschwerde ist abzuweisen.</w:t>
      </w:r>
    </w:p>
    <w:p>
      <w:r>
        <w:rPr>
          <w:b/>
        </w:rPr>
        <w:t>E. 8</w:t>
      </w:r>
    </w:p>
    <w:p>
      <w:r>
        <w:t>Bei diesem Ausgang des Verfahrens sind die Kosten der Beschwerdeführerin aufzuerlegen (Art. 63 Abs. 1 VwVG) und auf insgesamt Fr. 1'200.-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