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D-4237/2023 vom 13. Juli 2023</w:t>
      </w:r>
    </w:p>
    <w:p>
      <w:r>
        <w:t>Bundesverwaltungsgericht, 2023-07-13, IT</w:t>
      </w:r>
    </w:p>
    <w:p>
      <w:r>
        <w:rPr>
          <w:b/>
        </w:rPr>
        <w:t xml:space="preserve">Quelle: </w:t>
      </w:r>
      <w:r>
        <w:t>https://mcp.opencaselaw.ch/entscheid/bvger_D-4237_2023_d20230713</w:t>
      </w:r>
    </w:p>
    <w:p>
      <w:r>
        <w:t>FR: TAF D-4237/2023 du 13 juillet 2023</w:t>
      </w:r>
    </w:p>
    <w:p>
      <w:r>
        <w:t>IT: TAF D-4237/2023 del 13 luglio 2023</w:t>
      </w:r>
    </w:p>
    <w:p>
      <w:pPr>
        <w:pStyle w:val="Heading2"/>
      </w:pPr>
      <w:r>
        <w:t>Regeste</w:t>
      </w:r>
    </w:p>
    <w:p>
      <w:r>
        <w:t>Asilo e allontanamento (procedura celere) | Asilo e allontanamento (procedura celere); decisione della SEM del 13 luglio 2023</w:t>
      </w:r>
    </w:p>
    <w:p>
      <w:pPr>
        <w:pStyle w:val="Heading2"/>
      </w:pPr>
      <w:r>
        <w:t>Volltext</w:t>
      </w:r>
    </w:p>
    <w:p>
      <w:r>
        <w:t>Bundesverwal tungsgeri cht T ri bunal admi ni strati f fédéral T ri bunal e amm ini strati vo federal e T ri bunal admi ni strati v federal</w:t>
      </w:r>
    </w:p>
    <w:p>
      <w:r>
        <w:t>Corte IV D-4237/2023</w:t>
      </w:r>
    </w:p>
    <w:p>
      <w:r>
        <w:t>S e n t e n z a d e l l ’ 11 o t t o b r e 2 0 2 3 Composizione Giudice Manuel Borla, giudice unico, con l'approvazione del giudice Walter Lang; cancelliera Francesca Bertini-Tramèr. Parti A._______, nato il (…), Turchia, (…), ricorrente,</w:t>
      </w:r>
    </w:p>
    <w:p>
      <w:r>
        <w:t>contro Segreteria di Stato della migrazione (SEM), Quellenweg 6, 3003 Berna, autorità inferiore. Oggetto Asilo e allontanamento (procedura celere); decisione della SEM del 13 luglio 2023.</w:t>
      </w:r>
    </w:p>
    <w:p>
      <w:r>
        <w:t>D-4237/2023 Pagina 2 Visto: la domanda d'asilo che A._______ ha depositato in Svizzera in data (…) gennaio 2023, la procura conferita dall'interessato il 20 gennaio 2023 alla rappresentanza legale assegnatagli, i mezzi di prova consegnati in corso di procedura, il verbale d'audizione secondo l'art. 29 della legge sull'asilo del 26 giugno 1998 (LAsi, RS 142.31) del 4 luglio 2023, i rapporti medici inerenti alle visite del 1° febbraio, del 3 marzo e del 28 settembre 2023, il parere del richiedente dell’11 luglio 2023 sulla bozza di decisione della Segreteria di Stato della migrazione (di seguito: SEM), la decisione della SEM del 13 luglio 2023, notificata il medesimo giorno, con cui tale autorità non ha riconosciuto la qualità di rifugiato all'interessato, ha respinto la sua domanda d'asilo ed ha pronunciato il suo allontanamento dalla Svizzera entro il giorno successivo alla crescita in giudicato della decisione ed ha incaricato il cantone B._______ dell'esecuzione della misura, la dichiarazione del medesimo giorno di rinuncia al mandato di rappresentanza da parte della Protezione giuridica (…), il ricorso del 3 agosto 2023 (data d'entrata: 4 agosto 2023), per il tramite del quale l'insorgente ha chiesto l'annullamento della decisione impugnata, il riconoscimento della qualità di rifugiato e la concessione dell'asilo in Svizzera; a titolo subordinato egli ha invece chiesto l’ammissione provvisoria, per inammissibilità e inesigibilità dell’esecuzione dell’allontanamento; egli ha altresì presentato istanza di assistenza giudiziaria, nel senso dell'esenzione dal versamento delle spese processuali e del relativo anticipo, gli allegati acclusi al gravame, la decisione incidentale del 16 agosto 2023, con la quale il Tribunale ha autorizzato il ricorrente a soggiornare in Svizzera fino a conclusione della procedura, ha respinto l’istanza di assistenza giudiziaria ed ha invitato</w:t>
      </w:r>
    </w:p>
    <w:p>
      <w:r>
        <w:t>D-4237/2023 Pagina 3 l’insorgente a versare un anticipo di CHF 750.– a copertura delle presunte spese processuali, il tempestivo pagamento dell’anticipo spese,</w:t>
      </w:r>
    </w:p>
    <w:p>
      <w:r>
        <w:t>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che fatta eccezione per le decisioni previste all'art. 32 LTAF, il Tribunale, in virtù dell'art. 31 LTAF, giudica i ricorsi contro le decisioni ai sensi dell'art. 5 PA prese dalle autorità menzionate all'art. 33 LTAF, che presentato tempestivamente (art. 108 cpv. 1 LAsi in relazione con l'art. 10 dell'Ordinanza sui provvedimenti nel settore dell'asilo in relazione al coronavirus del 1° aprile 2020 [Ordinanza Covid-19 asilo, RS 142.318]; DTAF 2020 I/1 consid. 7) contro una decisione in materia di asilo della SEM (art. 6 e 105 LAsi; art. 31‒33 LTAF), il ricorso è di principio ammissibile sotto il profilo degli artt. 5, 48 cpv. 1 lett. a-c e art. 52 cpv. 1 PA, che pertanto occorre entrare nel merito del ricorso,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i ricorsi manifestamente infondati, ai sensi dei motivi che seguono, sono decisi dal giudice in qualità di giudice unico, con l'approvazione di un secondo giudice (art. 111 lett. e LAsi) e la decisione è motivata soltanto sommariamente (art. 111a cpv. 2 LAsi), che giusta l'art. 111a cpv. 1 LAsi, il Tribunale rinuncia allo scambio di scritti,</w:t>
      </w:r>
    </w:p>
    <w:p>
      <w:r>
        <w:t>D-4237/2023 Pagina 4 che la Svizzera, su domanda, accorda asilo ai rifugiati secondo le disposizioni della LAsi (art. 2 LAsi); che l'asilo comprende la protezione e lo statuto accordati a persone in Svizzera in ragione della loro qualità di rifugiato; che esso include il diritto di risiedere in Svizzera,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che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 che a tenore dell'art. 7 cpv. 1 LAsi, chiunque domanda asilo deve provare o per lo meno rendere verosimile la sua qualità di rifugiato; che la qualità di rifugiato è resa verosimile se l'autorità la ritiene data con una probabilità preponderante (art. 7 cpv. 2 LAsi), che (…) turco di etnia curda, proveniente dalla città di C._______, nell’omonima provincia, al fine di motivare la sua domanda d'asilo ha fatto valere di provenire da una famiglia sostenitrice del PKK (acronimo in curdo: Partîya Karkerén Kurdîstan; ed in italiano: Partito dei Lavoratori del Kurdistan) e di aver avuto problemi di razzismo e discriminazione a causa della sua etnia; che in particolare, egli avrebbe vissuto degli episodi di razzismo e violenza psicologica da parte di alcuni ragazzi nazionalisti, quando si sarebbe trasferito nella città di D._______, nella provincia di E._______, per frequentare l’università; che altresì, durante il servizio militare, il comandate l’avrebbe tacciato di terrorista, attribuendo le sue abilità nello sparare alla sue origini; che altresì, in data 20 marzo 2020, dopo il Newruz (ricorrenza tradizionale che celebra il nuovo anno), egli sarebbe stato avvicinato da una macchina con tre persone a bordo – due uomini e una donna in borghese – e sarebbe stato costretto a salirvi; che</w:t>
      </w:r>
    </w:p>
    <w:p>
      <w:r>
        <w:t>D-4237/2023 Pagina 5 egli sarebbe stato portato nelle vicinanze di un cimitero appena fuori dalla città di C._______; che i sequestratori, l’avrebbero prima accusato di aver motivato due amiche a scappare e diventare membri del PKK nel 2016 e poi percosso e denudato, filmando la scena e abbandonandolo sul luogo; che da lì, egli si sarebbe recato al villaggio del nonno, dove si sarebbe nascosto per 2-3 mesi prima di espatriare; che successivamente, degli amici gli avrebbero riferito che delle persone, presumibilmente le stesse del fermo del 20 marzo 2022, avrebbero chiesto di lui e il padre avrebbe ricevuto una telefonata minatoria da un numero sconosciuto (cfr. atto SEM 15/14), che infine, il richiedente ha dichiarato di esser stato anche attivo politicamente a favore del partito HDP (Halklarin Demokratik Partisi) dal 2019 o 2020 fino all’espatrio; che in qualità di membro, egli si sarebbe occupato del volantinaggio, della propaganda elettorale, avrebbe organizzato incontri ed allestito i luoghi dove si sarebbero tenute le interviste (cfr. atto SEM 15/14), che a sostegno della domanda d’asilo l’interessato ha versato agli atti degli screenshot relativi ad un post condiviso su Twitter in data 22 febbraio 2023 e altri post condivisi su Instagram da ottobre 2022 a febbraio 2023, che con la decisione impugnata la SEM ha innanzitutto ritenuto inattendibili le allegazioni del ricorrente, in particolare quelle secondo cui egli sarebbe oggetto di ricerca da parte di presunti agenti dei servizi segreti; che inoltre, l’autorità di prima istanza ha osservato conformemente al principio di sussidiarietà, egli potrebbe sottrarsi ai menzionati pregiudizi – trattandosi di avvenimenti circoscritti a livello locale – recandosi in un altro luogo del Paese d’origine, come ad esempio nella provincia di E._______, dove egli avrebbe vissuto dal 2018 al 2020 per motivi di studio; che altresì, le molestie ed ingiustizie subite non avrebbero un'intensità superiore alle difficoltà alle quali potrebbe essere esposta la maggior parte della popolazione curda in Turchia e non costituirebbero una pressione psichica insopportabile; che pertanto, non sarebbero rilevanti in materia d'asilo; che oltretutto, non vi sarebbe neppure un nesso causale tra gli eventi menzionati e il suo espatrio; che ulteriormente, l’autorità inferiore ha escluso la probabilità che il richiedente in futuro possa essere oggetto di pregiudizi a causa delle addotte attività politiche; che a tal proposito, ha osservato come l’interessato sarebbe stato ricercato da presunti agenti segreti, poiché avrebbe persuaso due amiche nel 2016 ad unirsi al PKK; che inoltre, egli non sarebbe oggetto di alcuna procedura d’inchiesta o procedura giudiziaria in Turchia,</w:t>
      </w:r>
    </w:p>
    <w:p>
      <w:r>
        <w:t>D-4237/2023 Pagina 6 che in sede ricorsuale l'insorgente contesta la valutazione dell’autorità di prima istanza asserendo di trovarsi tutt’ora “nel mirino” delle autorità; che a comprova dell’attuale persecuzione nei suoi confronti egli allega un “mandato d’accusa” e un “ordine di cattura”, documenti che avrebbe ricevuto dal suo avvocato in patria; che inoltre, egli trasmette una copia di una chat dalla quale si evincerebbero delle minacce nei suoi confronti; che dipoi egli rileva che i pregiudizi addotti avrebbero un'intensità superiore alle difficoltà alle quali potrebbe essere esposta la maggior parte della popolazione curda in Turchia; che a suo dire, i pregiudizi da lui subiti avrebbero avuto un’intensità tale da rendergli la vita impossibile; che altresì, egli sottolinea come le sue attività politiche avrebbero condotto i servizi segreti ad interessarsi a lui, incolpandolo di aver persuaso nel 2016 due amiche ad unirsi al PKK; che infine, egli osserva che l’assenza di procedimenti giudiziari in corso non sarebbe da considerarsi un segnale di assenza di pericolo, considerando che le autorità turche non sarebbero solite emanare mandati di cattura o simili atti giuridici, che nel caso in disamina, il Tribunale ritiene che l'argomentazione ricorsuale non possa essere seguita, che innanzitutto, il ricorrente non ha reso verosimile di essere attualmente ricercato da presunti agenti segreti; che in particolare, i suoi asserti in merito alla telefonata che avrebbe ricevuto il padre da un numero sconosciuto (cfr. atto SEM 15/14 D104-108) e alle domande a cui sarebbero stati sottoposti i suoi amici (cfr. atto SEM 15/14 D68-72) risultano essere mere e vaghe allegazioni di parte non corroborate da alcun elemento concreto, che inoltre, il Tribunale costata come il ricorrente, in sede di audizione, ha dichiarato di non essere a conoscenza di procedure d’inchiesta o procedure giudiziarie pendenti in Turchia nei suoi confronti (cfr. atto SEM 15/14 D17), che con il gravame, egli allega quali nuovi mezzi di prova quelli che definisce un “mandato di accusa” e un “ordine di cattura”, i quali gli sarebbero stati inviati dal suo avvocato in patria e degli screenshot di una chat in lingua turca contente minacce nei suoi confronti (cfr. allegati al ricorso del 3 agosto 2023), che tuttavia l’insorgente non fornisce nessuna informazione in merito al contenuto di tali documenti, in particolare per quale motivo egli sarebbe</w:t>
      </w:r>
    </w:p>
    <w:p>
      <w:r>
        <w:t>D-4237/2023 Pagina 7 ricercato; che neppure egli espone in che modo e quando egli sarebbe entrato in possesso dei precitati, che oltretutto, nel ricorso emerge un’importante contraddizione; che infatti, dopo aver dichiarato di aver ricevuto i sopracitati documenti egli asserisce “l’assenza di procedimenti giudiziari in corso non è purtroppo un segnale di assenza di pericolo in tal senso considerando che le autorità turche e in particolare i servizi segreti non sono soliti ad emanare mandati di cattura o simili atti giuridici” (cfr. ricorso del 3 agosto 2023, pag. 4), che ad ogni modo un mandato d’arresto (nome originale turco: Yakalama Emri) ha come scopo quello di interrogare una persona nell’ambito di indagini a suo carico e di conseguenza a tale stadio non è ancora certo se verranno formulare effettivamente delle accuse (cfr. sentenze del TAF E- 2547/2023 del 12 luglio 2023 consid. 3.5 e rivelativi riferimenti e E- 3593/2021 dell’8 giugno 2023 consid. 6.2), che inoltre, dagli atti non risulta nemmeno che egli avrebbe suscitato attenzioni da parte delle autorità a causa delle sue attività politiche in seno al partito Halklarin Demokratik Partisi (HDP); che invero, i presunti agenti segreti, autori del fermo avvenuto in data 20 marzo 2022, si sarebbero interessati a lui, non per le sue attività politiche e condivisioni sui social media, ma per aver persuaso delle amiche ad unirsi al PKK nel 2016 (cfr. atto SEM 15/14 D80-84, D101), che altresì, anche gli screenshot dei messaggi minatori ricevuti, dai quali neppure risulta la data, hanno un valore probatorio minimo e potrebbero essere stati prodotti ai fini della causa, che infine, non si può ad oggi ritenere che la sola appartenenza all'etnia curda giustifichi timori di esposizione a persecuzioni con una rilevanza per l'asilo (cfr. tra le tante, le sentenze del TAF D-1907/2023 del 18 aprile 2023 e D-3786/2020 del 27 giugno 2022 consid. 9.2.1 e relativi riferimenti), che le asserite forme di molestie ed ingiustizie addotte non risultano di un’intensità superiore alle difficoltà alle quali può essere esposta la maggior parte della popolazione curda in Turchia; inoltre, non vi è alcun nesso causale tra gli eventi di razzismo e discriminazione vissuti durante l’università e il servizio militare e l’espatrio (cfr. atto SEM 15/14 D28),</w:t>
      </w:r>
    </w:p>
    <w:p>
      <w:r>
        <w:t>D-4237/2023 Pagina 8 che dunque, non vi sono sufficienti indizi concreti che lascino presupporre, in un futuro prossimo e secondo un'alta probabilità, il realizzarsi di seri pregiudizi nei confronti del qui ricorrente,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questo Tribunale è pertanto tenuto a confermare la pronuncia dell'allontanamento, che 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che in caso di non adempimento di una di queste condizioni, la SEM dispone l'ammissione provvisoria (art. 83 cpv. 1 LStrI in relazione all'art. 44 LAsi), che nella decisione impugnata, la SEM ha ritenuto l'esecuzione dell'allontanamento ammissibile, ragionevolmente esigibile e possibile, che in merito all'esecuzione dell'allontanamento, l'insorgente ritiene che il rinvio verso la Turchia – in relazione alla sua situazione personale e alla situazione attuale nel Paese d'origine – non sarebbe ragionevolmente esigibile, che tuttavia, anche per questo Tribunale, non vi sono in casu elementi ostativi all'esecuzione dell'allontanamento del ricorrente verso la Turchia,</w:t>
      </w:r>
    </w:p>
    <w:p>
      <w:r>
        <w:t>D-4237/2023 Pagina 9 che a norma dell'art. 83 cpv. 3 LStrI l'esecuzione dell'allontanamento non è ammissibile quando comporterebbe una violazione degli impegni di diritto internazionale pubblico della Svizzera, che anzitutto il ricorrente non può, per i motivi già enucleati, prevalersi del principio del divieto di respingimento (art. 5 cpv. 1 LAsi) né di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pertanto l'esecuzione dell'allontanamento è ammissibile (art. 44 LAsi in relazione all'art. 83 cpv. 3 LStrI), che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che da costante giurisprudenza di questo Tribunale, in Turchia non vige, ora come prima, un contesto di guerra, guerra civile o violenza generalizzata riguardante l'integralità del territorio nonostante la ripresa del conflitto curdo-turco e gli scontri armati tra il PKK e le forze di sicurezza statali nel sud-est del Paese dal luglio 2015 e gli sviluppi successivi al tentativo di colpo di Stato del luglio 2016; che ciò non vale per le province di Hakkâri e Şırnak – nelle quali il Tribunale già da molto tempo ritiene che l'esecuzione dell'allontanamento non sia esigibile (cfr. DTAF 2013/2 consid. 9.6 e sentenza del Tribunale E-1948/2018 del 12 giugno 2018 consid. 7.3.1 segg. [pubblicata quale sentenza di riferimento]), che nel caso in disamina, il ricorrente proviene dalla provincia di C._______, ovvero da una regione non contemplata nella summenzionata giurisprudenza, e non può nemmeno avvalersi di motivi ostativi individuali; che invero egli è giovane, possiede una laurea in (…) (cfr. atto SEM 15/14 D26-27) e vanta un’esperienza lavorativa nel settore (…) (cfr. atto SEM 15/14 D24); che pertanto, si può presumere che egli sarà in grado di reintegrarsi professionalmente in Turchia; che inoltre, nel Paese di origine risiedono i genitori e due sorelle (cfr. atto SEM 15/14 D91-92); che oltretutto, egli ha dichiarato di essere molto legato alla sua famiglia (cfr. atto</w:t>
      </w:r>
    </w:p>
    <w:p>
      <w:r>
        <w:t>D-4237/2023 Pagina 10 SEM 15/14 D93); che di conseguenza egli potrà contare su una rete di contatti famigliari, e se necessario, di un sostegno finanziario, che per quanto concerne il suo stato di salute, l’insorgente ha fatto valere di soffrire di dolori al piede e di avere difficoltà a dormire (cfr. atto SEM 15/14 D4-9); che, in passato il ricorrente si è sottoposto ad un intervento chirurgico in Patria per il problema al piede (cfr. atti SEM 13/6); che dall’ultima vista del 28 settembre 2023 è emersa una lacerazione al dito del piede ed è stata fissata una vista presso uno specialista (cfr. atto SEM 24/2); che ad ogni modo, come rettamente osservato dall’autorità inferiore, nel Paese in questione risulta possibile curare qualsiasi malattia, anche di natura psichiatrica (cfr. D-4498/2020 del 29 giugno 2023 consid. 6.5), che infine, il Tribunale osserva che sebbene la provincia di C._______ risulta essere stata colpita duramente dagli effetti del terremoto del 6 febbraio 2023 – che ha colpito la Turchia meridionale e la Siria nordoccidentale – non ricade nelle undici provincie dove è stato indetto lo stato di emergenza; che gli effetti di questa catastrofe naturale non sono quindi un ostacolo all'esecuzione di un provvedimento di espulsione; che oltretutto, egli avrebbe – ad esempio – la possibilità di reinsediarsi nella provincia di E._______, dove ha già vissuto dal 2018-2020 per completare i suoi studi (cfr. atto SEM D22, D88),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w:t>
      </w:r>
    </w:p>
    <w:p>
      <w:r>
        <w:t>D-4237/2023 Pagina 11 che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 e prelevate sull’anticipo spese di medesimo importo versato il 30 agosto 2023, che la decisione è definitiva e non può, in principio, essere impugnata con ricorso in materia di diritto pubblico dinanzi al Tribunale federale (art. 83 lett. d cifra 1 LTF).</w:t>
      </w:r>
    </w:p>
    <w:p>
      <w:r>
        <w:t>(dispositivo alla pagina seguente)</w:t>
      </w:r>
    </w:p>
    <w:p>
      <w:r>
        <w:t>D-4237/2023 Pagina 12 Per questi motivi, il Tribunale amministrativo federale pronuncia: 1. Il ricorso è respinto. 2. Le spese processuali di CHF 750.− sono poste a carico del ricorrente e prelevate sull’anticipo spese di medesimo importo versato il 30 agosto 2023. 3. Questa sentenza è comunicata al ricorrente, alla SEM e all’autorità cantonale.</w:t>
      </w:r>
    </w:p>
    <w:p>
      <w:r>
        <w:t>Il giudice unico: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