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D-4233/2014 vom 15. Dezember 2014</w:t>
      </w:r>
    </w:p>
    <w:p>
      <w:r>
        <w:t>Bundesverwaltungsgericht, 2014-12-15, DE</w:t>
      </w:r>
    </w:p>
    <w:p>
      <w:r>
        <w:rPr>
          <w:b/>
        </w:rPr>
        <w:t xml:space="preserve">Quelle: </w:t>
      </w:r>
      <w:r>
        <w:t>https://mcp.opencaselaw.ch/entscheid/bvger_D-4233_2014</w:t>
      </w:r>
    </w:p>
    <w:p>
      <w:r>
        <w:t>FR: TAF D-4233/2014 du 15 décembre 2014</w:t>
      </w:r>
    </w:p>
    <w:p>
      <w:r>
        <w:t>IT: TAF D-4233/2014 del 15 dicembre 2014</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BFM,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3.2</w:t>
      </w:r>
    </w:p>
    <w:p>
      <w:r>
        <w:t>Angehörige von Drittstaaten dürfen über die Aussengrenzen des Schengen-Raums für einen Aufenthalt von höchstens drei Monaten je Sechsmonatszeitraum einreisen, wenn sie im Besitz gültiger Reisedoku­mente sind, die zum Grenzübertritt berechtigen. Gemäss Art. 4 der Verordnung vom 22. Oktober 2008 über die Einreise und die Visumer-teilung (VEV, SR 142.204)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3.3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[SGK;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Die Beschwerdeführenden unterliegen als syrische Staatsangehörige der Visumspflicht gemäss Art. 4 VEV bzw. der Verordnung (EG) Nr. 539/2001. Im Beschwerdeverfahren wird nicht bestritten, dass die vom BFM in seiner Verfügung vom 26. Juni 2014 dargelegten Voraussetzungen für die Erteilung eines einheitlichen Schengen-Visums nicht gegeben sind. Namentlich werden keine stichhaltigen Argumente dargelegt, welche die Einschätzungen des BFM in einem anderen Licht erscheinen liessen, wonach in Anbetracht der aktuellen Situation in ihrem Heimatstaat und der spezifischen Umstände des Einzelfalls begründete Zweifel an der Wiederausreise der Gesuchstellenden aus dem Schengenraum vor Ablauf der Gültigkeit des beantragten Visums bestehen (vgl. Art. 32 Abs. 1 Bst. b Visakodex; zum Beweismass des begründeten Zweifels siehe BVGE 2014/1 E.4.4).</w:t>
      </w:r>
    </w:p>
    <w:p>
      <w:r>
        <w:rPr>
          <w:b/>
        </w:rPr>
        <w:t>E. 4.1</w:t>
      </w:r>
    </w:p>
    <w:p>
      <w:r>
        <w:t>Sind die Voraussetzungen für die Ausstellung eines einheitlichen Schengen-Visums nicht erfüllt, kann ein Visum mit räumlich beschränkter Gültigkeit erteilt werden, wenn der Mitgliedstaat es aus humanitären Gründen, aus Gründen des nationalen Interesses oder aufgrund internationaler Verpflichtungen für erforderlich erhält (Art. 2 Abs.4 i.V.m. Art. 25 Abs. 1 Bst. a Visakodex). Ein solches Visum ist grundsätzlich nur für das Hoheitsgebiet des ausstellenden Staates gültig (vgl. Art. 25 Abs. 2 Visakodex). Unter denselben Voraussetzungen kann einer drittstaats-angehörigen Person die Einreise an den Aussengrenzen gestattet werden (vgl. Art. 5 Abs. 4 Bst. c SGK).</w:t>
      </w:r>
    </w:p>
    <w:p>
      <w:r>
        <w:rPr>
          <w:b/>
        </w:rPr>
        <w:t>E. 4.2</w:t>
      </w:r>
    </w:p>
    <w:p>
      <w:r>
        <w:t>Eine Visumserteilung aus humanitären Gründen ist auf nationaler Ebene in Art. 2 Abs. 4 i.V.m. Art. 12 Abs. 4 VEV normiert. Entsprechend der genannten Bestimmung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w:t>
      </w:r>
    </w:p>
    <w:p>
      <w:r>
        <w:rPr>
          <w:b/>
        </w:rPr>
        <w:t>E. 4.3</w:t>
      </w:r>
    </w:p>
    <w:p>
      <w:r>
        <w:t>Der Begriff "humanitäre Gründe" ist weder in den Normen des SGK, des Visakodex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Diese Ausführungen finden auch ihren Niederschlag in den entsprechenden Weisung des BFM Nr. 322.126 "Visumsantrag aus humanitären Gründen" vom 25. Februar 2014 (nachfolgend: Weisung humanitäres Visum). Gemäss der Weisung humanitäres Visum ist, sofern sich die Person bereits in einem Drittstaat befinde, in der Regel davon auszugehen, dass keine Gefährdung mehr bestehe.</w:t>
      </w:r>
    </w:p>
    <w:p>
      <w:r>
        <w:rPr>
          <w:b/>
        </w:rPr>
        <w:t>E. 4.4</w:t>
      </w:r>
    </w:p>
    <w:p>
      <w:r>
        <w:t>In der Beschwerdeschrift vom 25. Juli 2014 sowie der Replikeingabe vom 16. September 2014 wird im Wesentlichen vorgebracht, die Beschwerdeführenden hielten sich nunmehr in der Türkei auf, wo die Situation äusserst schwierig sei. In der Türkei würden sie über keine offizielle Aufenthaltsbewilligung verfügen, welche ihnen den Zugang zu Arbeitsmarkt, Gesundheitsversorgung und anderen sozialen Institutionen ermöglichen würde.</w:t>
      </w:r>
    </w:p>
    <w:p>
      <w:r>
        <w:rPr>
          <w:b/>
        </w:rPr>
        <w:t>E. 4.5</w:t>
      </w:r>
    </w:p>
    <w:p>
      <w:r>
        <w:t>Die Zahl der syrischen Flüchtlinge in der Türkei ist gemäss jüngeren Zeitungsberichten auf mittlerweile gut 1.5 Millionen Personen angestiegen (Süddeutsche.de, Die Türkei vollbringt eine Grosstat - helft ihr!, gefunden auf: http://www.sueddeutsche.de/politik/syrische-fluechtlinge-die-tuerkei-vollbringt-eine-grosstat-helft-ihr-1.2146092 zu-letzt besucht am 5. Dezember 2014; siehe auch UNHCR, Turkey - UNHCR Operational Update, 14-20 November 2014, 20 November 2014, gefunden auf: &lt;http://www.refworld.org/docid/5472d9954.html&gt; [zuletzt besucht am 5. Dezember 2014]). Währenddem die türkische Regierung äusserst erfolgreich Flüchtlingslager aufgebaut hat, welche sowohl hinsichtlich Qualität als auch Zugang zu Dienstleistungen vorbildlich ausgestattet wurden, lebt die überwiegende Mehrheit der syrischen Flüchtlinge - knapp 80 % - ausserhalb der Lager. Der Zugang zu Arbeit, Ausbildung und Gesundheitsversorgung gestaltet sich für diese Flüchtlinge sehr viel schwieriger (vgl. Brookings-Bern Project on Internal Displacement, Syrian Refugees and Turkey's Challenges: Going Beyond Hospitality, 12. Mai 2014, S. 15, gefunden auf: http://www.refworld.org/ docid/53beb5aa4.html&gt; [zuletzt besucht am 5. Dezember 2014]). Ein Ende des Konfliktes in Syrien ist zurzeit nicht absehbar, weshalb eine freiwillige Rückkehr der Mehrheit der Flüchtlinge in ihren Heimatstaat unwahrscheinlich ist. Um die arg beanspruchten Infrastrukturen der Nachbarstaaten Syriens etwas zu entlasten, hat UNHCR im September 2013 einen ersten Aufruf zur Aufnahme von 30'000 syrischen Flüchtlingen bis Ende Jahr lanciert. Europäische Staaten haben einen erheblichen Teil dieser Plätze zur Verfügung gestellt, darunter auch die Schweiz mit 500 (ohne erleichterte Besucher-Visa für syrische Staatsangehörige) (vgl. UNHCR, In Search of Solidarity, Resettlement and Other Forms of Admission of Syrian Refugees, 28. Oktober 2014, gefunden auf: &lt;http://www.unhcr.org/52b2febafc5.pdf&gt; [zuletzt besucht am 5. Dezember 2014]).</w:t>
      </w:r>
    </w:p>
    <w:p>
      <w:r>
        <w:rPr>
          <w:b/>
        </w:rPr>
        <w:t>E. 4.6</w:t>
      </w:r>
    </w:p>
    <w:p>
      <w:r>
        <w:t>Das Gericht stellt die schwierigen Lebensumstände der Beschwerde-führenden in der Türkei nicht in Abrede. Dennoch schliesst sich das Gericht den Ausführungen des BFM an, wonach im vorliegenden Verfahren keine Gründe ersichtlich sind, die darauf hindeuteten, sie seien unmittelbar, ernsthaft und konkret an Leib und Leben gefährdet respektive würden sich in einer besonderen Notlage befinden, welche ein behördliches Eingreifen zwingend erforderlich erscheinen liesse. Insbesondere ist auch keine drohende Verletzung des non-refoulement Gebotes ersichtlich. Den Beschwerdeführenden ist es nicht gelungen darzulegen, dass ihnen gestützt Art. 2 Abs. 4 i.V.m. Art. 12 Abs. 4 VEV Visa aus humanitären Gründen zu erteilen und die Einreise zu bewilligen wären.</w:t>
      </w:r>
    </w:p>
    <w:p>
      <w:r>
        <w:rPr>
          <w:b/>
        </w:rPr>
        <w:t>E. 5.1</w:t>
      </w:r>
    </w:p>
    <w:p>
      <w:r>
        <w:t>Mit der nicht näher belegten Aussage, die Beschwerdeführenden hätten versucht einen Termin auf der Vertretung zu erhalten, jedoch sei die Kontaktherstellung leider früher nicht möglich gewesen, wird implizit gerügt, die Weisung Syrien wäre in ihrem Fall eben doch anwendbar gewesen.</w:t>
      </w:r>
    </w:p>
    <w:p>
      <w:r>
        <w:rPr>
          <w:b/>
        </w:rPr>
        <w:t>E. 5.2</w:t>
      </w:r>
    </w:p>
    <w:p>
      <w:r>
        <w:t>Am 29. November 2013 hob das BFM die Weisung Syrien durch eine neue Weisung (2013-11-29/135 Syrien II, im Folgenden: Weisung Aufhebung) mit sofortiger Wirkung auf und verfügte, dass alle nach dem 29. November 2013 eingereichten Visaanträge wieder nach den ordentlichen Einreisebestimmungen der VEV und den dazu erlassenen Weisungen des BFM zu behandeln seien.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w:t>
      </w:r>
    </w:p>
    <w:p>
      <w:r>
        <w:rPr>
          <w:b/>
        </w:rPr>
        <w:t>E. 5.3</w:t>
      </w:r>
    </w:p>
    <w:p>
      <w:r>
        <w:t>Die nicht näher belegten und erstmals in der Replikeingabe vom 16. September 2014 vorgebrachten Ausführungen, wonach der Erst-kontakt mit der Vertretung noch während der Sonderregelung unter der Weisung Syrien vom 4. September 2013 stattgefunden habe, jedoch kein Termin habe vereinbart werden, vermögen nichts an den oben gemach-ten Feststellungen zu ändern. Einerseits unterliessen es die Beschwerde-führenden gänzlich, dies betreffend irgendwelche Beweismittel oder Dokumente, welche eine vertiefte Auseinandersetzung hinsichtlich zeitlicher Anwendbarkeit der Weisung Syrien würde angezeigt erscheinen lassen, einzureichen. Andererseits datieren die Visumsantragsformulare vom 24. Februar 2014, was doch knapp drei Monate nach Aufhebung der Weisung Syrien ist, weshalb vorliegend auf weitere diesbezügliche Ausführungen verzichtet werden kann. Das BFM ging demnach zurecht davon aus, dass die Kontaktaufnahme erst nach der Aufhebung der Weisung Syrien erfolgte und diese im vorliegenden Verfahren nicht zur Anwendung gelangt.</w:t>
      </w:r>
    </w:p>
    <w:p>
      <w:r>
        <w:rPr>
          <w:b/>
        </w:rPr>
        <w:t>E. 6</w:t>
      </w:r>
    </w:p>
    <w:p>
      <w:r>
        <w:t>Aus diesen Erwägungen ergibt sich, dass die angefochtene Verfügung Bundesrecht nicht verletzt, den rechtserheblichen Sachverhalt richtig und vollständig feststellt und angemessen ist. Die Beschwerde ist daher abzuweisen.</w:t>
      </w:r>
    </w:p>
    <w:p>
      <w:r>
        <w:rPr>
          <w:b/>
        </w:rPr>
        <w:t>E. 7</w:t>
      </w:r>
    </w:p>
    <w:p>
      <w:r>
        <w:t>Bei diesem Ausgang des Verfahrens wären die Kosten von Fr. 600.- (Art. 1-3 des Reglements vom 21. Februar 2008 über die Kosten und Entschädigungen vor dem Bundesverwaltungsgericht [VGKE, SR 173.320.2]) den Beschwerdeführenden aufzuerlegen (Art. 63 Abs. 1 VwVG). Das Gesuch um unentgeltliche Rechtspflege im Sinne von Art 65 Abs. 1 VwVG wurde jedoch mit Verfügung vom 19. August 2014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