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D-422/2019 vom 11. April 2019</w:t>
      </w:r>
    </w:p>
    <w:p>
      <w:r>
        <w:t>Bundesverwaltungsgericht, 2019-04-11, DE</w:t>
      </w:r>
    </w:p>
    <w:p>
      <w:r>
        <w:rPr>
          <w:b/>
        </w:rPr>
        <w:t xml:space="preserve">Quelle: </w:t>
      </w:r>
      <w:r>
        <w:t>https://mcp.opencaselaw.ch/entscheid/bvger_D-422_2019</w:t>
      </w:r>
    </w:p>
    <w:p>
      <w:r>
        <w:t>FR: TAF D-422/2019 du 11 avril 2019</w:t>
      </w:r>
    </w:p>
    <w:p>
      <w:r>
        <w:t>IT: TAF D-422/2019 del 11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1 AsylG; Art. 48 Abs. 1 sowie Art. 52 Abs. 1 VwVG). Auf die Beschwerde ist unter Vorbehalt der nachfolgenden Erwägung einzutreten.</w:t>
      </w:r>
    </w:p>
    <w:p>
      <w:r>
        <w:rPr>
          <w:b/>
        </w:rPr>
        <w:t>E. 1.5</w:t>
      </w:r>
    </w:p>
    <w:p>
      <w:r>
        <w:t>Auf den Antrag auf Mitteilung betreffend die Bildung des Spruchkörpers ist nicht einzutreten (Teilurteil des BVGer D-1549/2017 vom 2. Mai 2018 E. 4.3).</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Der Antrag auf Mitteilung des Spruchgremiums ist mit vorliegendem Urteil gegenstandslos geworden.</w:t>
      </w:r>
    </w:p>
    <w:p>
      <w:r>
        <w:rPr>
          <w:b/>
        </w:rPr>
        <w:t>E. 4.1</w:t>
      </w:r>
    </w:p>
    <w:p>
      <w:r>
        <w:t>Zur Begründung der angefochtenen Verfügung führte das SEM im Wesentlichen aus, dass das Gesetz im Rahmen von Folgeverfahren (Wiedererwägungsverfahren und Mehrfachgesuche) keine weiteren Abklärungen vorsehe. Vielmehr seien ausserordentliche Gesuche schriftlich und begründet einzureichen. Es würden keine zusätzlichen Instruktionsmassnahmen in Betracht fallen. Der Antrag um Durchführung einer weiteren Anhörung sei somit abzulehnen. Soweit der Beschwerdeführer Vorfluchtgründe geltend mache, würden die Begehren auf die Neubeurteilung eines vorbestehenden Sachverhalts abzielen, mit welchem sich das Bundesverwaltungsgericht materiell auseinandergesetzt habe. Das SEM sei indessen für die Beurteilung von Revisionsgründen funktionell nicht zuständig. Auch mit den exilpolitischen Aktivitäten des Beschwerdeführers habe sich das Bundesverwaltungsgericht im Rahmen des seinerzeitigen Beschwerdeurteils materiell auseinandergesetzt. Daher sei auch dieses Vorbringen Gegenstand eines anzustrengenden Revisionsverfahrens. Bei den eingereichten Unterlagen (Gesuchsbeilagen 2, 3 und 4) handle es sich um revisionsrechtliche Beweismittel, die einer erstinstanzlichen Beurteilung nicht zugänglich seien. Die Mitgliederbestätigung des F._______ (Gesuchsbeilage 1) sei erst nach dem Beschwerdeurteil entstanden, weshalb diese im Rahmen eines qualifizierten Wiedererwägungsgesuches zu würden sei. Dass der Beschwerdeführer sich zugunsten der genannten Vereinigung engagiert habe, sei im ordentlichen Verfahren unbestritten geblieben. Da die Mitgliederbestätigung einen bereits glaubhaften Sachverhalt bekräftige, sei sie nicht geeignet, Zweifel an der Richtigkeit des Entscheids vom 9. Juni 2015 aufkommen zu lassen. Somit sei die Eingabe abzuweisen, soweit es sich dabei um ein qualifiziertes Wiedererwägungsgesuch handle. Die jüngeren Ereignisse vor Ort und die damit geltend gemachte einhergehende Verschlechterung der Sicherheitslage in Sri Lanka würden nicht den Asylpunkt beschlagen, sondern seien - im Rahmen eines einfachen Wiedererwägungsgesuchs - unter dem Gesichtspunkt der Durchführbarkeit des Wegweisungsvollzuges zu würdigen. Wie bereits vom SEM und vom Bundesverwaltungsgericht festgestellt worden sei, weise der Beschwerdeführer kein Risikoprofil auf. Im heutigen Zeitpunkt gebe es somit keinen Grund zur Annahme, dass die aktuelle politische Situation negative Konsequenzen für ihn haben könnte, zumal keine spezifischen und asylrechtlich relevanten Anknüpfungspunkte zwischen dieser und ihm bestünden.</w:t>
      </w:r>
    </w:p>
    <w:p>
      <w:r>
        <w:rPr>
          <w:b/>
        </w:rPr>
        <w:t>E. 4.2</w:t>
      </w:r>
    </w:p>
    <w:p>
      <w:r>
        <w:t>Der Beschwerdeführer wendete dagegen im Wesentlichen ein, das SEM habe seine Eingabe vom 22. November 2018 fälschlicherweise als Wiedererwägungsgesuch anstatt als neues Asylgesuch qualifiziert. Er habe explizit die Anträge gestellt, es sei eine erneute Prüfung der Flüchtlingseigenschaft und des Asyls vorzunehmen. Die neu geltend gemachten Vorbringen seien nie Gegenstand im vorangegangenen Verfahren gewesen und könnten nicht Gegenstand einer Wiedererwägung sein. Für ihn stelle die aktuelle Situation, die sich seit dem Urteil vom 19. Oktober 2018 geändert habe, ein neues Verfolgungsmuster und Gefahrenpotential dar. Die Asylwürdigkeit seiner Vorbringen sei in Berücksichtigung der aktuellen Ländersituation umfassend neu zu prüfen. In der angefochtenen Verfügung äussere sich das SEM zwar kurz zu seiner Tätigkeit bei der G._______, setze sich jedoch nicht ansatzweise damit auseinander und erachte diesen Umstand als nicht relevant. Er habe jedoch seit November 2018 zahlreiche exilpolitische Veranstaltungen mitorganisiert und als Mitglied der G._______, dem eigenen Ordnungsdienst des F._______, an diesen Veranstaltungen jeweils auch (...) in seiner Funktion als (...) teilgenommen und für die Einhaltung eines ordentlichen und friedlichen Ablaufs der Veranstaltungen gesorgt. Ferner habe er in den Jahren von (...) bis (...) an zahlreichen exilpolitischen Veranstaltungen in unterschiedlicher Funktion teilgenommen. Ein bisher nicht explizit vorgebrachter Bestandteil bestehe darin, regelmässig Geld für die LTTE-Heldenfamilien zu sammeln oder selber zu spenden. In den Augen der sri-lankischen Sicherheitskräfte würden diese Tätigkeiten als Unterstützung terroristischer Aktivitäten interpretiert. Das Bestätigungsschreiben des F._______, in welchem sein Beitritt im Jahr (...) bestätigt werde, sei am (...) November 2018 ausgestellt worden und somit nach dem Urteil vom 19. Oktober 2018 entstanden. Die angefochtene Verfügung sei daher zur Prüfung als Mehrfachgesuch an die Vorinstanz zurückzuweisen.</w:t>
      </w:r>
    </w:p>
    <w:p>
      <w:r>
        <w:rPr>
          <w:b/>
        </w:rPr>
        <w:t>E. 5.1</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neuer Sachumstände, die sich nach Abschluss des ordentlichen Verfahrens ergeben haben, die Flüchtlingseigenschaft (BVGE 2014/39 E. 4.5 f. m.w.H).</w:t>
      </w:r>
    </w:p>
    <w:p>
      <w:r>
        <w:rPr>
          <w:b/>
        </w:rPr>
        <w:t>E. 5.2</w:t>
      </w:r>
    </w:p>
    <w:p>
      <w:r>
        <w:t>Der Beschwerdeführer ersucht in seiner als neues Asylgesuch bezeichneten Eingabe vom 22. November 2018 ausdrücklich um erneute Prüfung der Flüchtlingseigenschaft und des Asyls.</w:t>
      </w:r>
    </w:p>
    <w:p>
      <w:r>
        <w:rPr>
          <w:b/>
        </w:rPr>
        <w:t>E. 5.2.1</w:t>
      </w:r>
    </w:p>
    <w:p>
      <w:r>
        <w:t>Bei seinem Vorbringen, aufgrund einer veränderten Lage im Heimatland sei er als ethnischer Tamile bei einer Rückkehr einer erhöhten Gefährdung ausgesetzt, handelt es sich um einen klassischen objektiven Nachfluchtgrund (vgl. Urteile des BVGer E-7299/2018 vom 13. Februar 2019 E. 4.3; E-463/2019 vom 18. Februar 2019 E. 6.2). Die geltend gemachte Verschlechterung der Lage wegen der Ernennung von Rajapaksa zum Premierminister am 26. Oktober 2018 hat sich nach dem Urteil des Bundesverwaltungsgerichts vom 19. Oktober 2018 ereignet.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der Ausreise einer Person dazu führt, dass im Falle einer Rückkehr eine begründete Furcht vor Verfolgung vorliegt. In solchen Fällen ist die Flüchtlingseigenschaft zuzuerkennen und Asyl zu gewähren (Urteil des BVGer D-3667/2016 vom 8. November 2018 E. 3.2.3; BVGE 2010/44 E. 3.5 m.w.H.). Die Vorinstanz hat folglich die Eingabe des Beschwerdeführers vom 22. November 2018 diesbezüglich zu Unrecht als Wiedererwägungsgesuch qualifiziert.</w:t>
      </w:r>
    </w:p>
    <w:p>
      <w:r>
        <w:rPr>
          <w:b/>
        </w:rPr>
        <w:t>E. 5.2.2</w:t>
      </w:r>
    </w:p>
    <w:p>
      <w:r>
        <w:t>Im Weiteren brachte der Beschwerdeführer vor, sich auch seit dem Urteil vom 19. Oktober 2018 exilpolitisch betätigt zu haben. Damit macht er das Vorliegen subjektiver Nachfluchtgründe geltend.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Das SEM verweist in der angefochtenen Verfügung pauschal darauf, dass das exilpolitische Engagement bereits materiell vom Bundesverwaltungsgericht beurteilt worden sei. Dabei lässt es jedoch ausser Acht, dass namentlich die exilpolitischen Aktivitäten, welche der Beschwerdeführer nach dem Urteil vom 19. Oktober 2018 durchgeführt hat, nicht Gegenstand eines anzustrengenden Revisionsverfahrens sein können. Mithin wurde die Eingabe vom 22. November 2018 auch mit Blick auf das geltend gemachte exilpolitische Engagement zu Unrecht als Wiedererwägungsgesuch entgegengenommen.</w:t>
      </w:r>
    </w:p>
    <w:p>
      <w:r>
        <w:rPr>
          <w:b/>
        </w:rPr>
        <w:t>E. 5.3</w:t>
      </w:r>
    </w:p>
    <w:p>
      <w:r>
        <w:t>Angesichts des Verfahrensausgangs erübrigt es sich, auf die weiteren Rechtsbegehren und Rechtsmittelvorbringen einzugehen.</w:t>
      </w:r>
    </w:p>
    <w:p>
      <w:r>
        <w:rPr>
          <w:b/>
        </w:rPr>
        <w:t>E. 6.1</w:t>
      </w:r>
    </w:p>
    <w:p>
      <w:r>
        <w:t>Die Beschwerde ist dem Gesagten zufolge gutzuheissen, soweit die Aufhebung der angefochtenen Verfügung und die Rückweisung der Sache an das SEM beantragt werden (vgl. Art. 61 Abs. 1 VwVG). Das SEM ist anzuweisen, die Eingabe des Beschwerdeführers vom 22. November 2018 im Sinne der Erwägungen als Mehrfachgesuch anhand zu nehmen und zu prüfen.</w:t>
      </w:r>
    </w:p>
    <w:p>
      <w:r>
        <w:rPr>
          <w:b/>
        </w:rPr>
        <w:t>E. 6.2</w:t>
      </w:r>
    </w:p>
    <w:p>
      <w:r>
        <w:t>Mit dem vorliegenden Urteil fällt der am 24. Januar 2019 verfügte Vollzugsstopp dahin.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Entschädigungspflichtig ist nur der notwendige Aufwand. Gestützt auf die in Betracht zu ziehenden Bemessungsfaktoren (Art. 9-13 VGKE) ist dem Beschwerdeführer zulasten der Vorinstanz eine Parteientschädigung von insgesamt Fr. 800.-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