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D-4229/2022 vom 7. September 2022</w:t>
      </w:r>
    </w:p>
    <w:p>
      <w:r>
        <w:t>Bundesverwaltungsgericht, 2022-09-07, DE</w:t>
      </w:r>
    </w:p>
    <w:p>
      <w:r>
        <w:rPr>
          <w:b/>
        </w:rPr>
        <w:t xml:space="preserve">Quelle: </w:t>
      </w:r>
      <w:r>
        <w:t>https://mcp.opencaselaw.ch/entscheid/bvger_D-4229_2022_d20220907</w:t>
      </w:r>
    </w:p>
    <w:p>
      <w:r>
        <w:t>FR: TAF D-4229/2022 du 7 septembre 2022</w:t>
      </w:r>
    </w:p>
    <w:p>
      <w:r>
        <w:t>IT: TAF D-4229/2022 del 7 settembre 2022</w:t>
      </w:r>
    </w:p>
    <w:p>
      <w:pPr>
        <w:pStyle w:val="Heading2"/>
      </w:pPr>
      <w:r>
        <w:t>Regeste</w:t>
      </w:r>
    </w:p>
    <w:p>
      <w:r>
        <w:t>Datenschutz | Datenänderung im Zentralen Migrationsinformationssystem (Zemis); Verfügung des SEM vom 7. September 2022</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 liegt, ist das Bundesverwaltungsgericht zur Beurteilung der Beschwerde zuständig (Art. 31 VGG).</w:t>
      </w:r>
    </w:p>
    <w:p>
      <w:r>
        <w:rPr>
          <w:b/>
        </w:rPr>
        <w:t>E. 1.2</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vorliegend mit uneinge- 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D-4229/2022 Seite 8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 nächst zu berichtigen und die neuen Daten anschliessend mit einem</w:t>
      </w:r>
    </w:p>
    <w:p>
      <w:r>
        <w:t>D-4229/2022 Seite 9 derartigen Vermerk zu versehen. Ob die vormals eingetragenen Angaben weiterhin abrufbar bleiben sollen oder ganz zu löschen sind, bleibt grund- 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4.1</w:t>
      </w:r>
    </w:p>
    <w:p>
      <w:r>
        <w:t>Vorliegend obliegt es demnach grundsätzlich dem SEM zu beweisen, dass das Geburtsdatum, welches es bereits im ZEMIS als Hauptidentität eingetragen hatte respektive einzutragen gedenkt (1. Januar 2004), korrekt ist. Der Beschwerdeführer wiederum hat nachzuweisen, dass das von ihm geltend gemachte Geburtsdatum ([…] 2006) richtig beziehungsweise zu- mindest wahrscheinlicher ist als der 1. Januar 2004. Gelingt keiner Partei der sichere Nachweis, ist dasjenige Geburtsdatum im ZEMIS zu belassen oder einzutragen, dessen Richtigkeit wahrscheinlicher ist. Es geht indes- sen – entgegen der Darstellung des SEM in der angefochtenen Verfügung – nicht um die Frage, ob der Beschwerdeführer die behauptete Minderjäh- rigkeit (im Rahmen des Asylverfahrens) hat glaubhaft machen können (vgl. auch nachfolgend E. 7).</w:t>
      </w:r>
    </w:p>
    <w:p>
      <w:r>
        <w:rPr>
          <w:b/>
        </w:rPr>
        <w:t>E. 4.2</w:t>
      </w:r>
    </w:p>
    <w:p>
      <w:r>
        <w:t>Soweit die Rechtsvertreterin in der Beschwerde auf den Grundsatz "in dubio pro minore" verweist, welcher im gesamten Verfahren zur Altersbe- stimmung zu berücksichtigen sei, ist Folgendes festzuhalten: Vorliegend bildet das konkrete Geburtsdatum des Beschwerdeführers Streitgegen- stand. Dieses ist nach datenschutzrechtlichen Gesichtspunkten und damit nach der überwiegenden Wahrscheinlichkeit zu bestimmen. Die Beweisre- gel, wonach im Zweifelsfall von der Minderjährigkeit auszugehen sei, ist dem Datenschutzrecht fremd (vgl. etwa Urteil des BVGer E-4873/2022 vom</w:t>
      </w:r>
    </w:p>
    <w:p>
      <w:r>
        <w:rPr>
          <w:b/>
        </w:rPr>
        <w:t>E. 4.3.1</w:t>
      </w:r>
    </w:p>
    <w:p>
      <w:r>
        <w:t>Der Beschwerdeführer behauptet, im Jahr 1385 respektive 2006 ge- boren zu sein. Sein exaktes Geburtsdatum kennt er seinen Aussagen in der EB UMA zufolge allerdings nicht (vgl. Akten SEM […]-15/14 [nachfol- gend 15/14] Ziff. 1.04). Nichtsdestotrotz gab er auf dem Personalienblatt</w:t>
      </w:r>
    </w:p>
    <w:p>
      <w:r>
        <w:t>D-4229/2022 Seite 10 ein exaktes Geburtsdatum ([…] 2006) an (vgl. Akten SEM […]-4/2). Als Er- klärung hierfür brachte er vor, er habe die anderen Zahlen (also Geburtstag und -monat) einfach so geschrieben, weil man ihm gesagt habe, er müsse etwas schreiben (vgl. Akten SEM 15/14 Ziff. 1.04). Dieses Vorbringen ist indessen unsubstanziiert ausgefallen, was durch die in der Beschwerde aufgestellten Hypothesen bezüglich der vom Beschwerdeführer erhaltenen Aufforderung zum Ausfüllen des Personalienblatts bestätigt wird. Auszu- schliessen ist – in Übereinstimmung mit dem SEM – jedenfalls, dass der Beschwerdeführer bei der Registrierung aufgefordert wurde, eine falsche Angabe zu machen. Soweit die Rechtsvertreterin in der Beschwerde aus- führt, es sei gut möglich, dass die Asylgesuchsteller jeweils aufgefordert würden, das Personalienblatt komplett auszufüllen, vermag eine entspre- chende Aufforderung die Angabe eines falschen Geburtsdatums nicht zu rechtfertigen. Dies gilt vorliegend umso mehr, als der Beschwerdeführer weitere Felder auf dem Personalienblatt (insb. Telefonnummer und Face- book) leer liess. Mithin ist festzuhalten, dass die gegenüber dem SEM ge- machte bewusste Angabe eines falschen Geburtsdatums – wie im Übrigen auch diejenige in Italien – die persönliche Glaubwürdigkeit des Beschwer- deführers beeinträchtigt.</w:t>
      </w:r>
    </w:p>
    <w:p>
      <w:r>
        <w:rPr>
          <w:b/>
        </w:rPr>
        <w:t>E. 4.3.2</w:t>
      </w:r>
    </w:p>
    <w:p>
      <w:r>
        <w:t>Weiter ist – in Übereinstimmung mit dem SEM – festzuhalten, dass der Beschwerdeführer keine rechtsgenüglichen Identitätsdokumente ein- reichte, die das von ihm behauptete Geburtsdatum respektive Geburtsjahr belegen würden. Seine Aussagen im Zusammenhang mit der angeblichen Unmöglichkeit der Beschaffung solcher Dokumente respektive (zumindest) seiner Tazkera sind dabei als unsubstanziiert beziehungsweise wider- sprüchlich zu bezeichnen. So gab er anlässlich der EB UMA an, er habe zu Hause eine Tazkera gehabt, wisse jetzt aber nicht, wo sie sei; er werde seine Familie danach fragen, wenn er sie kontaktiere (vgl. Akten SEM 15/14 Ziff. 1.04; vgl. auch Ziff. 4.07). Dabei erwähnte er noch nichts über allfällige Schwierigkeiten bei der Kontaktaufnahme mit seiner Familie. Ge- mäss seinen späteren Angaben konnte er jedoch angeblich seit seiner Aus- reise aus Afghanistan anfangs 2022 keinen Kontakt mit seinen Familien- mitgliedern herstellen. Er verwies – in unsubstanziierter und pauschaler Weise – auf die fehlenden "Netzmöglichkeiten" seiner Familie, die Inaktivi- tät des Facebook-Profils seines Bruders C._______ und die Abnahme sei- nes Handys einen Monat nach der Ausreise an der iranisch-türkischen Grenze (vgl. Akten SEM 15/14 Ziff. 5.02; vgl. auch Akten SEM […]-23/5 S. 1 f.). Offen bleibt dabei, inwiefern sein Bruder, der sich seinen Angaben zufolge mit ihm auf die "Flucht" begab, die Möglichkeit der Kontaktaufnah-</w:t>
      </w:r>
    </w:p>
    <w:p>
      <w:r>
        <w:t>D-4229/2022 Seite 11 me mit den weiteren Familienmitgliedern haben soll (vgl. Akten SEM 15/14 Ziff. 7.02 [S. 11]). In diesem Zusammenhang ist sodann darauf hinzuweisen, dass die Aus- sagen des Beschwerdeführers zu seiner Ausreise und demzufolge auch zur Ausreise seines Bruders C._______ widersprüchlich ausgefallen sind. So erklärte er zunächst, sie seien (von D._______ aus) mit dem Bus nach E._______, eine Grenzstadt, gefahren, und dann von dort aus mit Hilfe ei- nes Schleppers zu Fuss über die Grenze in den Iran gelangt (vgl. Akten SEM 15/14 Ziff. 5.01). Kurz darauf gab er dagegen zu Protokoll, er sei mit zwei seiner Brüder – darunter C._______ – bis zur iranischen Grenze un- terwegs gewesen; der Schlepper habe ihn in einem Auto sitzen lassen und seine zwei Brüder in einem anderen, wobei "unser" Auto Richtung Iran ge- fahren sei (vgl. Akten SEM 15/14 Ziff. 5.02). Diese widersprüchlichen An- gaben lassen die behauptete Ausreise seines Bruders aus Afghanistan un- glaubhaft erscheinen und bestärken damit die Zweifel an der angeblichen Unmöglichkeit der Kontaktaufnahme mit seiner Familie. In Übereinstim- mung mit dem SEM wäre dem Beschwerdeführer sodann ohnehin – selbst bei Wahrunterstellung seiner Ausführungen – vorzuwerfen, dass er trotz Zugangs zu sozialen Medien offenbar keine weiteren Bemühungen zur Kontaktaufnahme mit seinen Familienmitgliedern (etwa über Freunde oder Verwandte) unternahm.</w:t>
      </w:r>
    </w:p>
    <w:p>
      <w:r>
        <w:rPr>
          <w:b/>
        </w:rPr>
        <w:t>E. 4.3.3</w:t>
      </w:r>
    </w:p>
    <w:p>
      <w:r>
        <w:t>Nach dem Gesagten bestehen bereits erhebliche Zweifel an der vom Beschwerdeführer angegebenen Minderjährigkeit und mithin dem von ihm genannten Geburtsdatum respektive -jahr. Hinzu kommt, dass er anläss- lich der EB UMA keine Angaben dazu machen konnte, wie lange vor seiner Ausreise er die 8. Klasse abschloss und er nicht einmal das entsprechende Kalenderjahr nennen konnte (vgl. Akten SEM 15/14 Ziff. 1.17.04). Dies ist angesichts des behaupteten Schulbesuchs nicht nachvollziehbar und lässt Zweifel an der von ihm geltend gemachten Biografie aufkommen bezie- hungsweise bestätigt die Zweifel an seinem behaupteten Alter.</w:t>
      </w:r>
    </w:p>
    <w:p>
      <w:r>
        <w:rPr>
          <w:b/>
        </w:rPr>
        <w:t>E. 4.4.1</w:t>
      </w:r>
    </w:p>
    <w:p>
      <w:r>
        <w:t>Das SEM liess wegen der Zweifel an dem vom Beschwerdeführer genannten Geburtsdatum eine Altersabklärung durchführen.</w:t>
      </w:r>
    </w:p>
    <w:p>
      <w:r>
        <w:rPr>
          <w:b/>
        </w:rPr>
        <w:t>E. 4.4.2</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w:t>
      </w:r>
    </w:p>
    <w:p>
      <w:r>
        <w:t>D-4229/2022 Seite 12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 und Maximalalter der Schlüsselbeinanalyse sowie der zahnärztlichen Untersuchung. Medizinische Altersabklärungen stellen – je nach Ergebnis – unterschiedlich zu gewichtende Indizien für das Vorliegen der Minder- respektive Volljährigkeit einer Person dar.</w:t>
      </w:r>
    </w:p>
    <w:p>
      <w:r>
        <w:rPr>
          <w:b/>
        </w:rPr>
        <w:t>E. 4.4.3</w:t>
      </w:r>
    </w:p>
    <w:p>
      <w:r>
        <w:t>Aus dem vorliegenden Altersgutachten geht bezogen auf die zahn- ärztliche Untersuchung ein Mindest- beziehungsweise Maximalalter nicht direkt hervor. Es nennt lediglich ein Durchschnittsalter von ca. 20.5 Jahren und weist gleichzeitig darauf hin, dass es nur limitierte Daten über die Kal- zifikation und Eruptionszeiten von Zähnen betreffend die afghanische Po- pulation gebe. Nichtsdestotrotz enthält es Angaben über ein Mindest- res- pektive Maximalalter für sämtliche Weisheitszähne nach jeweils vier ver- schiedenen wissenschaftlichen Methoden. Dabei fällt auf, dass keine der vier verwendeten Methoden zur Schätzung des Zahnalters auch nur bei einem Zahn auf ein Mindestalter von unter 18 Jahren kommt. Das tiefste Mindestalter wurde bei den Zähnen #18 und #28 nach der Methode von MINCER et al. (1993) festgestellt und beträgt 18.11 Jahre. Das Gutachten nennt weiter eine Altersspanne von 16.4 bis 22.3 Jahren bei der Schlüssel- beinanalyse. Demzufolge ist – in Übereinstimmung mit dem SEM – festzu- halten, dass sich die anhand beider Analysen ergebenden Altersspannen überlappen. Somit ist das Altersgutachten – ohne auf die in der angefoch- tenen Verfügung erwähnten wissenschaftlichen Erkenntnisse einzugehen, die im Altersgutachten selbst nicht erwähnt werden – als (starkes) Indiz für die Volljährigkeit des Beschwerdeführers gemäss der Rechtsprechung des Gerichts zu berücksichtigen (BVGE 2018 VI/3 E. 4.2.2; vgl. im Übrigen be- treffend afghanische Staatsangehörige etwa die Urteile des BVGer A-1519/2022 vom 29. November 2022 E. 5.8.3 f. und E-4873/2022 vom</w:t>
      </w:r>
    </w:p>
    <w:p>
      <w:r>
        <w:rPr>
          <w:b/>
        </w:rPr>
        <w:t>E. 4.5</w:t>
      </w:r>
    </w:p>
    <w:p>
      <w:r>
        <w:t>Zusammenfassend ist weder die Richtigkeit des im ZEMIS eingetrage- nen noch diejenige des vom Beschwerdeführer angegebenen Geburtsda- tums bewiesen. Eine Würdigung der vorstehend genannten Umstände er- gibt – unter Berücksichtigung der nach Ansicht der Rechtsvertretung für die Richtigkeit der Altersangabe des Beschwerdeführers sprechenden Ele-</w:t>
      </w:r>
    </w:p>
    <w:p>
      <w:r>
        <w:t>D-4229/2022 Seite 13 mente – indes, dass das vom SEM angenommene Geburtsdatum (1. Ja- nuar 2004) wahrscheinlicher erscheint als das vom Beschwerdeführer be- hauptete. Daran ändert auch der Umstand nichts, dass der vom SEM beabsichtigte ZEMIS-Eintrag auf einem fiktiven Geburtsdatum des Beschwerdeführers beruht und daher mit grösster Wahrscheinlichkeit nicht richtig ist. Dies lässt sich in Fällen, bei denen das Geburtsdatum unbekannt ist und stattdessen praxisgemäss der 1. Januar als fiktiver Geburtstag erfasst wird, nicht ver- meiden (vgl. etwa Urteile des BGer 1C_709/2017 vom 12. Februar 2019 E. 2.5 und 1C_240/2012 vom 13. August 2012 E. 5.5; Urteil des BVGer A-1338/2020 vom 14. Oktober 2020 E. 5.4). Das im ZEMIS aktuell einge- tragene Geburtsdatum ([…] 2006) ist (wieder) auf den 1. Januar 2004 (mit Bestreitungsvermerk) abzuändern. 5. Aus diesen Erwägungen ergibt sich, dass die angefochtene Verfügung Bundesrecht nicht verletzt und auch sonst nicht zu beanstanden ist. Die Beschwerde ist abzuweisen. 6. Damit ist auch der Antrag, die Vorinstanz und die Vollzugsbehörden seien im Rahmen von vorsorglichen Massnahmen anzuweisen, bis zum Ent- scheid über das vorliegende Rechtsmittel von jeglichen Vollzugshandlun- gen abzusehen, hinfällig geworden.</w:t>
      </w:r>
    </w:p>
    <w:p>
      <w:r>
        <w:rPr>
          <w:b/>
        </w:rPr>
        <w:t>E. 5</w:t>
      </w:r>
    </w:p>
    <w:p>
      <w:r>
        <w:t>Aus diesen Erwägungen ergibt sich, dass die angefochtene Verfügung Bundesrecht nicht verletzt und auch sonst nicht zu beanstanden ist. Die Beschwerde ist abzuweisen.</w:t>
      </w:r>
    </w:p>
    <w:p>
      <w:r>
        <w:rPr>
          <w:b/>
        </w:rPr>
        <w:t>E. 6</w:t>
      </w:r>
    </w:p>
    <w:p>
      <w:r>
        <w:t>Damit ist auch der Antrag, die Vorinstanz und die Vollzugsbehörden seien im Rahmen von vorsorglichen Massnahmen anzuweisen, bis zum Entscheid über das vorliegende Rechtsmittel von jeglichen Vollzugshandlungen abzusehen, hinfällig geworden.</w:t>
      </w:r>
    </w:p>
    <w:p>
      <w:r>
        <w:rPr>
          <w:b/>
        </w:rPr>
        <w:t>E. 7</w:t>
      </w:r>
    </w:p>
    <w:p>
      <w:r>
        <w:t>Der Vollständigkeit halber ist angesichts der Ausführungen des SEM in der Vernehmlassung erneut und mit Nachdruck darauf hinzuweisen, dass das Dublin-Verfahren vom datenschutzrechtlichen Verfahren betreffend die Be- richtigung des Geburtsdatums im ZEMIS unabhängig ist, was sich bereits darin zeigt, dass in beiden Verfahren unterschiedliche Beweisregeln gelten (vgl. BVGE 2018 VI/3 E. 3 und 4.2.3). Es ist mithin – auch unter Berück- sichtigung von Art. 8 Abs. 4 Dublin-III-Verordnung – nicht ersichtlich, inwie- fern das vorliegende Beschwerdeverfahren die Einleitung respektive Fort- führung der Zuständigkeitsprüfung gemäss Dublin-III-Verordnung und ei- nen entsprechenden Nichteintretensentscheid hätte verhindern sollen. Ins- besondere erschliesst sich dem Gericht nicht, weshalb das Stellen eines Übernahmeersuchens an einen anderen Dublin-Mitgliedstaat eine entspre- chende Altersanpassung im ZEMIS voraussetzt.</w:t>
      </w:r>
    </w:p>
    <w:p>
      <w:r>
        <w:t>D-4229/2022 Seite 14</w:t>
      </w:r>
    </w:p>
    <w:p>
      <w:r>
        <w:rPr>
          <w:b/>
        </w:rPr>
        <w:t>E. 8</w:t>
      </w:r>
    </w:p>
    <w:p>
      <w:r>
        <w:t>Bei diesem Ausgang des Verfahrens wären dessen Kosten grundsätzlich dem Beschwerdeführer aufzuerlegen (Art. 63 Abs. 1 VwVG; Art. 1–3 des Reglements vom 21. Februar 2008 über die Kosten und Entschädigungen vor dem Bundesverwaltungsgericht [VGKE, SR 173.320.2]). Da ihm jedoch mit Zwischenverfügung vom 26. September 2022 die unentgeltliche Pro- zessführung gemäss Art. 65 Abs. 1 VwVG gewährt wurde, ist von der Kos- tenerhebung abzusehen, zumal weiterhin von der prozessualen Bedürftig- keit auszugehen ist.</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D-4229/2022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