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D-4224/2012 vom 16. November 2012</w:t>
      </w:r>
    </w:p>
    <w:p>
      <w:r>
        <w:t>Bundesverwaltungsgericht, 2012-11-16, DE</w:t>
      </w:r>
    </w:p>
    <w:p>
      <w:r>
        <w:rPr>
          <w:b/>
        </w:rPr>
        <w:t xml:space="preserve">Quelle: </w:t>
      </w:r>
      <w:r>
        <w:t>https://mcp.opencaselaw.ch/entscheid/bvger_D-4224_2012</w:t>
      </w:r>
    </w:p>
    <w:p>
      <w:r>
        <w:t>FR: TAF D-4224/2012 du 16 novembre 2012</w:t>
      </w:r>
    </w:p>
    <w:p>
      <w:r>
        <w:t>IT: TAF D-4224/2012 del 16 novembre 2012</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Regeln des VGG über die Zuständigkeit des Bundesverwaltungerichts als Beschwerdeeinstanz (Art. 31-34) enthalten keine spezifischen Aussagen zur Frage, in wessen Kompetenz die Behandlung von Rechtsverweigerungs- und Rechtsverzögerungsbeschwerden fällt. Art. 46a VwVG besagt, dass gegen das unrechtmässige Verweigern oder Verzögern einer anfechtbaren Verfügung Beschwerde geführt werden kann.</w:t>
      </w:r>
    </w:p>
    <w:p>
      <w:r>
        <w:rPr>
          <w:b/>
        </w:rPr>
        <w:t>E. 1.3</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Hiervon ausgehend, wäre der Beschwerdeführer zur Beschwerde gegen die allfällig abschlägige Beurteilung seines Asylgesuchs befugt; folgerichtig ist er zur Beschwerde gegen das unrechtmässige Verweigern und Verzögern eines solchen Entscheids legitimiert.</w:t>
      </w:r>
    </w:p>
    <w:p>
      <w:r>
        <w:rPr>
          <w:b/>
        </w:rPr>
        <w:t>E. 1.4</w:t>
      </w:r>
    </w:p>
    <w:p>
      <w:r>
        <w:t>Die Rechtsverweigerungs- und Rechtsverzögerungsbeschwerde unterliegt keiner peremptorischen Frist (Art. 6 AsylG i.V.m. Art. 50 Abs. 2 VwVG). Der Beschwerdeführer reichte seine Beschwerde in gültiger Form ein (Art. 6 AsylG i.V.m. Art. 52 VwVG). Auf diese ist somit einzutreten.</w:t>
      </w:r>
    </w:p>
    <w:p>
      <w:r>
        <w:rPr>
          <w:b/>
        </w:rPr>
        <w:t>E. 2.1</w:t>
      </w:r>
    </w:p>
    <w:p>
      <w:r>
        <w:t>In der Beschwerde wird geltend gemacht, die Akten seien der Vorinstanz vom Bundesverwaltungsgericht am 5. Februar 2009 zur Neubeurteilung überwiesen worden. Auf telefonische Nachfrage vom Sommer 2011 hin habe die zuständige Sachbearbeiterin des BFM der Rechtsvertreterin mitgeteilt, die Akten befänden sich beim Nachrichtendienst des Bundes. In einer E-Mail vom 2. Mai 2012 habe sie in Aussicht gestellt, in den nächsten Wochen einen Entscheid zu fällen. Eine Aufforderung vom 28. Juni 2012, die vorliegende Sache bis Ende Juli 2012 zu entscheiden, sei unbeantwortet geblieben. Trotz Anweisungen des Bundesverwaltungsgerichts in seinem Urteil vom 5. Februar 2009 habe es das BFM bis heute unterlassen, den Beschwerdeführer anzuhören oder ihm das rechtliche Gehör zu den Botschaftsabklärungen zu gewähren. Seit dem Urteil seien dreieinhalb Jahre vergangen, in denen das BFM keinen der durch das Gericht genau umschriebenen Verfahrensschritte getätigt habe. Auch wenn von einem komplexen Fall auszugehen sei und weitere Abklärungen gemäss Art. 41 AsylG zur Klärung des Sachverhalts notwendig seien, müsse die Verfahrensdauer als überlang bezeichnet werden.</w:t>
      </w:r>
    </w:p>
    <w:p>
      <w:r>
        <w:rPr>
          <w:b/>
        </w:rPr>
        <w:t>E. 2.2</w:t>
      </w:r>
    </w:p>
    <w:p>
      <w:r>
        <w:t>Das BFM führt in seiner Vernehmlassung aus, es sei entgegen den Vorhaltungen des Beschwerdeführers nicht untätig geblieben. Es seien eine Reihe von Abklärungen veranlasst worden, deren Ergebnisse seine Vorbringen in verschiedener Hinsicht in einem neuen Licht erscheinen liessen. Es sei zudem eine Anhörung des Beschwerdeführers in einem reinen Frauenteam geplant. Bei dieser Gelegenheit solle ihm auch das rechtliche Gehör zu den Abklärungsergebnissen gewährt werden. Damit stehe fest, dass das Asylgesuch noch nicht entscheidreif sei. Ein weiterer Grund für die lange Verfahrensdauer liege im Übrigen in der grossen Arbeitslast des BFM begründet.</w:t>
      </w:r>
    </w:p>
    <w:p>
      <w:r>
        <w:rPr>
          <w:b/>
        </w:rPr>
        <w:t>E. 2.3</w:t>
      </w:r>
    </w:p>
    <w:p>
      <w:r>
        <w:t>In der Stellungnahme wird entgegnet, die seit dem Urteil des Bundesverwaltungsgericht getätigten Verfahrensschritte des BFM seien für ihn nicht ersichtlich gewesen. Im Urteil vom 5. Februar 2009 habe das Gericht dem BFM genaue Anweisungen erteilt, welche Abklärungen vorzunehmen seien. Diese seien nicht innert angemessener Frist vorgenommen worden. Der Verweis auf die hohe Arbeitslast sei gemäss Rechtsprechung unbehelflich. Die in Art. 37 Abs. 3 AsylG statuierte Behandlungsfrist von drei Monaten seit dem Urteil vom 5. Februar 2009 sei um das 14fache überschritten worden; es liege zweifelsohne eine Rechtsverzögerung vor.</w:t>
      </w:r>
    </w:p>
    <w:p>
      <w:r>
        <w:rPr>
          <w:b/>
        </w:rPr>
        <w:t>E. 3.1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E. 5.1, mit weiteren Hinweisen).</w:t>
      </w:r>
    </w:p>
    <w:p>
      <w:r>
        <w:rPr>
          <w:b/>
        </w:rPr>
        <w:t>E. 3.2.1</w:t>
      </w:r>
    </w:p>
    <w:p>
      <w:r>
        <w:t>Eine Rechtsverweigerung liegt vor, wenn eine Behörde sich weigert, eine Verfügung zu erlassen, obwohl sie dazu aufgrund der einschlägigen Rechtsnormen verpflichtet wäre. Eine Rechtsverweigerung liegt insbesondere vor, wenn die Behörde faktisch untätig bleibt oder dem Gesuchsteller gar zu verstehen gibt, dass sie das Gesuch nicht zu behandeln gedenkt (vgl. Markus Mülller, in: Auer/Müller/Schindler [Hrsg.], VwVG, Kommentar zum Bundesgesetz über das Verwaltungsverfahren, Zürich/St. Gallen 2008 N 4 zu Art. 46a VwVG).</w:t>
      </w:r>
    </w:p>
    <w:p>
      <w:r>
        <w:rPr>
          <w:b/>
        </w:rPr>
        <w:t>E. 3.2.2</w:t>
      </w:r>
    </w:p>
    <w:p>
      <w:r>
        <w:t>Von einer Rechtsverweigerung ist vorliegend nicht auszugehen: Das BFM hat weder explizit noch andeutungsweise zu verstehen gegeben, dass es nicht bereit wäre, das Asylgesuch zu behandeln. Vielmehr gibt es in seiner Vernehmlassung zu verstehen, dass es das Verfahren fortzusetzen und einen Entscheid zu fällen gedenke.</w:t>
      </w:r>
    </w:p>
    <w:p>
      <w:r>
        <w:rPr>
          <w:b/>
        </w:rPr>
        <w:t>E. 3.3.1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In Betracht zu ziehen sind dabei namentlich die Komplexität der Sache, das Verhalten der betroffenen Beteiligten und der Behörden, die Bedeutung des Verfahrens für die betroffene Partei sowie einzelfallspezifische Entscheidungsabläufe (vgl. zum Ganzen BGE 130 I 312 E. 5.1 und 5; Müller, a.a.O. N 6 zu Art. 46a VwVG). Spezialgesetzliche Behandlungsfristen, wie beispielsweise für das erstinstanzliche Asylverfahren (vgl. Art. 37 AsylG), sind bei einer Beurteilung der Angemessenheit der Verfahrensdauer ebenfalls zu berücksichtigen.</w:t>
      </w:r>
    </w:p>
    <w:p>
      <w:r>
        <w:rPr>
          <w:b/>
        </w:rPr>
        <w:t>E. 3.3.2</w:t>
      </w:r>
    </w:p>
    <w:p>
      <w:r>
        <w:t>Das BFM vermag in seiner Vernehmlassung nicht stichhaltig zu erklären, inwiefern es wegen nicht selbst zu verantwortender Umstände bis heute nicht hätte in der Lage sein sollen, über das Asylgesuch vom 24. April 2007 zu befinden. Zwar hat es rund drei Wochen nach der Anweisung des Bundesverwaltungsgerichts in seinem Urteil vom 5. Februar 2009 Abklärungen bei der Botschaft in Auftrag gegeben - die Abklärungsergebnisse trafen am 27. März 2009 beim BFM ein - indessen hat das BFM bis zum heutigen Zeitpunkt keine Anhörung des Beschwerdeführers durchgeführt. Das Bundesverwaltungsgericht ordnete in seinem Urteil gestützt auf Art. 6 der Asylverordnung 1 vom 11. August 1999 (AsylV 1, SR 142.311) die Durchführung der Anhörung in einem Männerteam an, der Beschwerdeführer beantragte indessen bereits am 6. April 2009 die Anhörung durch ein Frauenteam, da ihm ein Männerteam Angst mache. Über drei Jahre nach der Anordnung des Bundesverwaltungsgerichts und dem von dieser Anordnung abweichenden Antrag des Beschwerdeführers hat das BFM aus nicht nachvollziehbaren Gründen immer noch keinen Anhörungstermin festgesetzt. Im November 2009 liess es bei den deutschen und den österreichischen Behörden einen Fingerabdruckvergleich durchführen, im Dezember 2009 beim Urkundenlabor die vom Beschwerdeführer eingereichten bulgarischen Dokumente überprüfen. Anfang 2011 wurden die Akten an den Nachrichtendienst des Bundes übermittelt, am 4. März 2011 wurden die deutschen Behörden um Akteneinsicht gebeten, deren Antwort traf am 21. März 2011 beim BFM ein. Das BFM nahm somit gemäss Aktenlage im Jahr 2010 und zwischen März 2011 und August 2012 (Einreichung der Rechtsverzögerungsbeschwerde) keine erkennbaren Verfahrenshandlungen vor, dies obwohl es gemäss Art. 41 i.V.m. Art. 37 Abs. 3 AsylG grundsätzlich innerhalb dreier Monate (nach dem Urteil des Bundesverwaltungsgerichts vom 5. Februar 2009) einen Entscheid hätte fällen sollen.</w:t>
      </w:r>
    </w:p>
    <w:p>
      <w:r>
        <w:rPr>
          <w:b/>
        </w:rPr>
        <w:t>E. 3.3.3</w:t>
      </w:r>
    </w:p>
    <w:p>
      <w:r>
        <w:t>Da die soeben dargelegte Behandlungsfrist bei weitem überschritten wurde und das BFM im vorliegend zu beurteilenden Fall mehrmals über ein Jahr lang untätig geblieben ist, ist das Vorgehen des BFM im Verfahren des Beschwerdeführers als klare Rechtsverzögerung im Sinne von Art. 46a VwVG zu qualifizieren. An dieser Einschätzung ändern auch die Vorbringen der Vorinstanz in ihrer Vernehmlassung nichts, da diese auch in Anbetracht der notorischen Überlastung des BFM den ausbleibenden Entscheid über das Asylgesuch des Beschwerdeführers nicht zu rechtfertigen vermögen.</w:t>
      </w:r>
    </w:p>
    <w:p>
      <w:r>
        <w:rPr>
          <w:b/>
        </w:rPr>
        <w:t>E. 4</w:t>
      </w:r>
    </w:p>
    <w:p>
      <w:r>
        <w:t>Die Rüge der Rechtsverzögerung erweist sich nach dem Gesagten als begründet. Die Beschwerde ist gutzuheissen, und die Akten sind an das BFM zurückzuleiten mit der Anweisung, umgehend eine Befragung des Beschwerdeführers durchzuführen und über das Asylgesuch vom 24. April 2007 zu befinden.</w:t>
      </w:r>
    </w:p>
    <w:p>
      <w:r>
        <w:rPr>
          <w:b/>
        </w:rPr>
        <w:t>E. 5.1</w:t>
      </w:r>
    </w:p>
    <w:p>
      <w:r>
        <w:t>Dem Beschwerdeführer ist für die ihm im Beschwerdeverfahren erwachsenen notwendigen Kosten eine Parteientschädigung zuzusprechen (vgl. Art. 7 Abs. 1 des Reglements über die Kosten und Entschädigungen vor dem Bundesverwaltungsgericht vom 21. Februar 2008 [VGKE, SR 173.320.2]). Die Rechtsvertreterin hat eine vom 13. August 2012 datierende Kostennote eingereicht. Sie beziffert darin den Zeitaufwand bis und mit Beschwerdeeinreichung mit vier Stunden (à Fr. 240.-), was ebenso wie die Spesenpauschale von Fr. 50.- angemessen erscheint. Für die Kenntnisnahme der vorinstanzlichen Vernehmlassung und das Erstellen der Replik vom 8. November 2012 geht das Bundesverwaltungsgericht von einem zeitlichen Aufwand von 30 Minuten aus. Die vom BFM auszurichtende Parteientschädigung ist somit auf Fr. 1'216.40 (Honorar Fr. 1'080.-, Mehrwertsteuer von 8% Fr. 86.40 und Spesen Fr. 50.-) festzusetzen. Angesichts des Obsiegens des Beschwerdeführers und der Ausrichtung einer Parteientschädigung ist auch das Gesuch um unentgeltliche Verbeiständung des Beschwerdeführers (Art. 65 Abs. 2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