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D-4217/2023 vom 25. September 2023</w:t>
      </w:r>
    </w:p>
    <w:p>
      <w:r>
        <w:t>Bundesverwaltungsgericht, 2023-09-25, DE</w:t>
      </w:r>
    </w:p>
    <w:p>
      <w:r>
        <w:rPr>
          <w:b/>
        </w:rPr>
        <w:t xml:space="preserve">Quelle: </w:t>
      </w:r>
      <w:r>
        <w:t>https://mcp.opencaselaw.ch/entscheid/bvger_D-4217_2023</w:t>
      </w:r>
    </w:p>
    <w:p>
      <w:r>
        <w:t>FR: TAF D-4217/2023 du 25 septembre 2023</w:t>
      </w:r>
    </w:p>
    <w:p>
      <w:r>
        <w:t>IT: TAF D-4217/2023 del 25 settembre 2023</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Abs. 1 AsylG i.V.m. Art. 10 der Verordnung vom 1. April 2020 über Massnahmen im Asylbereich im Zusammenhang mit dem Coronavirus [Covid-19-Verordnung Asyl, SR 142.318]; Art. 48 Abs. 1 sowie</w:t>
      </w:r>
    </w:p>
    <w:p>
      <w:r>
        <w:t>D-4217/2023 Seite 5 Art. 52 Abs. 1 VwVG). Sodann bezahlten sie den Kostenvorschuss fristge- recht.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Beschwerdeführenden rügen sinngemäss eine Verletzung des Un- tersuchungsgrundsatzes, der Begründungspflicht sowie des Rechts auf unentgeltliche Beratung und Rechtsvertretung. So habe das SEM die Schutzwilligkeit und Schutzfähigkeit zu wenig abge- klärt. Es habe pauschal auf die angebliche Vorreiterrolle von Tunesien ver- wiesen, ohne die Fakten des Einzelfalles sorgfältig zu prüfen. Es habe nicht aufgezeigt, welchen staatlichen Schutz ihnen objektiv zugänglich und indi- viduell zumutbar sei. Auch sei ausser Acht gelassen worden, dass sich die Beschwerdeführerin als alleinerziehende Mutter nicht einfach verstecken könne und aus diesem Grund zusätzlich vulnerabel sei. Ausserdem habe das SEM ihren Rechtsvertreter nicht zu ihrer Anhörung vorgeladen, so dass dieser nur über Umwege vom Termin erfahren habe, und seine ein- gereichte Honorarnote bis dato ignoriert.</w:t>
      </w:r>
    </w:p>
    <w:p>
      <w:r>
        <w:rPr>
          <w:b/>
        </w:rPr>
        <w:t>E. 4.2.1</w:t>
      </w:r>
    </w:p>
    <w:p>
      <w:r>
        <w:t>Der Untersuchungsgrundsatz gehört zu den allgemeinen Grundsät- zen des Asylverfahrens (vgl. Art. 12 VwVG i.V.m. Art. 6 AsylG; vgl. BVGE 2012/21 E. 5.1; BVGE 2011/37 E. 5.4.1 sowie BGE 143 III 65 E. 5.2).</w:t>
      </w:r>
    </w:p>
    <w:p>
      <w:r>
        <w:rPr>
          <w:b/>
        </w:rPr>
        <w:t>E. 4.2.2</w:t>
      </w:r>
    </w:p>
    <w:p>
      <w:r>
        <w:t>Das SEM hat die Schutzfähigkeit und Schutzwilligkeit Tunesiens ge- prüft und sich auch eingehend zur Zugänglichkeit und Zumutbarkeit geäus- sert. In der angefochtenen Verfügung wurden auch die angebrachten</w:t>
      </w:r>
    </w:p>
    <w:p>
      <w:r>
        <w:t>D-4217/2023 Seite 6 Vorbringen, dass die Polizei nicht genug schnell intervenieren würde und die Inanspruchnahme des staatlichen Schutzes vorliegend nicht zumutbar sei, aufgenommen und gewürdigt. Das SEM ist dadurch seiner Untersu- chungs- und Begründungspflicht rechtsgenüglich nachgekommen. Dass es entgegen der Ansicht der Beschwerdeführerin davon ausgeht, sie hät- ten Zugang zu adäquatem Schutz, beschlägt weder die Frage der Unter- suchungspflicht noch diejenige der Begründungspflicht, sondern vielmehr diejenige nach der inhaltlichen Richtigkeit dieser Feststellung. Die formelle Rüge ist daher unbegründet.</w:t>
      </w:r>
    </w:p>
    <w:p>
      <w:r>
        <w:rPr>
          <w:b/>
        </w:rPr>
        <w:t>E. 4.3</w:t>
      </w:r>
    </w:p>
    <w:p>
      <w:r>
        <w:t>In Bezug auf die angebliche Rechtsverletzung der unentgeltlichen Rechtsvertretung gemäss Art. 102f Abs. 1 AsylG ist darauf hinzuweisen, dass die Beschwerdeführerin am 30. Mai 2023 (vgl. Act. SEM 1253120- 17/1) explizit auf die ihr angebotene Rechtsvertretung verzichtet hat (vgl. Art. 102h Abs. 1 AsylG). Eine Rechtsverletzung ist zu verneinen, zumal der gewillkürte Rechtsvertreter ordnungsgemäss im Verfahren involviert war, an der Anhörung denn auch teilnahm und für eine Entschädigung unter den gegebenen Umständen kein Raum besteht.</w:t>
      </w:r>
    </w:p>
    <w:p>
      <w:r>
        <w:rPr>
          <w:b/>
        </w:rPr>
        <w:t>E. 4.4</w:t>
      </w:r>
    </w:p>
    <w:p>
      <w:r>
        <w:t>Gründe für eine Aufhebung der angefochtenen Verfügung und Rück- weisung an die Vorinstanz liegen daher nicht vor. Das entsprechende Be- 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D-4217/2023 Seite 7 Tatsachen nicht entsprechen oder massgeblich auf gefälschte oder ver- fälschte Beweismittel abgestützt werden (Art. 7 AsylG).</w:t>
      </w:r>
    </w:p>
    <w:p>
      <w:r>
        <w:rPr>
          <w:b/>
        </w:rPr>
        <w:t>E. 6.1</w:t>
      </w:r>
    </w:p>
    <w:p>
      <w:r>
        <w:t>Das SEM begründete die Verfügung damit, dass der tunesische Staat grundsätzlich willens und fähig sei, Schutz vor Übergriffen durch Private zu bieten, und dieser Schutz für die Beschwerdeführenden im vorliegenden Fall sowohl zugänglich als auch zumutbar sei. Daran vermöge auch der Hinweis auf die in Tunesien weit verbreitete Korruption nichts zu ändern und es seien den Aussagen der Beschwerdeführerin keine hinreichenden Anhaltspunkte zu entnehmen, dass ihnen die Behörden den Schutz ver- weigern würden. Auf den Einwand, die Polizei würde nicht schnell genug und direkt intervenieren, sodass die Beschwerdeführerin beim Eintreffen der Polizei bereits tot sein könnte, stellte das SEM fest, dass keine lang- fristige Schutzgarantie vor nichtstaatlicher Verfolgung verlangt werde, um den heimatlichen Schutz als «genügend» zu qualifizieren. Es gelinge kei- nem Staat, die absolute Sicherheit aller seiner Bürger jederzeit und überall zu garantieren. Tunesien verfüge aber über ein funktionierendes Rechts- und Justizsystem, das polizeiliche Aufgaben wahrnehme. Ausserdem exis- tierten in Tunesien umfassende Gesetze zum Schutz von Frauen sowie zahlreiche staatliche und nichtstaatliche Organisationen, die sich für die Rechte von Frauen einsetzten. Es lägen auch keine Umstände vor, die ein Schutzersuchen unzumutbar erscheinen liessen.</w:t>
      </w:r>
    </w:p>
    <w:p>
      <w:r>
        <w:t>Zwar sei es verständlich, dass sie sich aufgrund der Gewalt, die sie von X._______ erlitten habe, vor ihm fürchte. Aus objektiver Sicht fänden sich aber keine Hinweise, dass sie in Tunesien in Gefahr wäre, zumal sich X._______ in (…) befinde und sie mit ihm keinen Kontakt habe. Seit er sie im Jahr (…) telefonisch bedroht habe, sei nie etwas Konkretes vorgefallen. In den vergangenen Jahren sei es auch zu keinen Behelligungen gegen ihre Angehörigen in Tunesien gekommen.</w:t>
      </w:r>
    </w:p>
    <w:p>
      <w:r>
        <w:rPr>
          <w:b/>
        </w:rPr>
        <w:t>E. 6.2</w:t>
      </w:r>
    </w:p>
    <w:p>
      <w:r>
        <w:t>Dagegen wendeten die Beschwerdeführenden ein, dass sie in Tune- sien keinen Zugang zu wirksamen Schutzstrukturen hätten und die Lage der Frauen weiterhin prekär sei. Tunesien hätte zwar Gesetze zum Schutze von Frauenrechten verabschiedet, die Sicherheits- und Justizbehörden würden diese aber nicht umsetzen. Es fehle dem Justizsystem an den nö- tigen Werkzeugen, um Gewalt innerhalb der stark traditionalistisch und pat- riarchal geprägten Familienstrukturen zu bestrafen oder gar zu vermeiden.</w:t>
      </w:r>
    </w:p>
    <w:p>
      <w:r>
        <w:t>Entgegen den Angaben des SEM sei X._______ auch nicht seit mehreren</w:t>
      </w:r>
    </w:p>
    <w:p>
      <w:r>
        <w:t>D-4217/2023 Seite 8 Jahren in (…), sondern erst am (…) dorthin geflüchtet. Weiter habe er sie am (…), wenige Tage nach seiner Flucht, telefonisch bedroht. Da sie auch von der Familie von X._______ und ihrer eigenen Familie verachtet werde, wäre ihr Leben und ihre körperliche Unversehrtheit bei einer Rückkehr nach Tunesien in höchster Gefahr. Abgesehen von ihrer Mutter habe sie in Tunesien kein soziales oder familiäres Beziehungsnetz, das sie vor sol- chen Übergriffen beschützen könnte. Darüber hinaus habe die Beschwer- deführerin mit ihrer Beziehung zu X._______, ihrer Flucht und ihrer unehe- lichen Mutterschaft auch in den Augen der Polizei gegen zahlreiche Tradi- tionen verstossen. Als alleinerziehende Mutter könne sie sich nicht einfach verstecken und sei zusätzlich vulnerabel.</w:t>
      </w:r>
    </w:p>
    <w:p>
      <w:r>
        <w:rPr>
          <w:b/>
        </w:rPr>
        <w:t>E. 7.1</w:t>
      </w:r>
    </w:p>
    <w:p>
      <w:r>
        <w:t>Das Gericht teilt zunächst die Einschätzung des SEM, dass bereits fraglich erscheint, ob von X._______ eine akute Gefährdung ausgehe. So befindet sich X._______ gemäss Angaben der Beschwerdeführerin zurzeit in (…) und nicht in Tunesien. Eine Rückkehr nach Tunesien scheint sodann unwahrscheinlich: In ihrem ersten Asylgesuch 2013 machten die Be- schwerdeführerin und X.________ geltend, dass er in Tunesien immer wie- der verurteilt und inhaftiert und zuletzt (…) zu (…) Jahren Haft verurteilt worden sei (…). Es ist also davon auszugehen, dass X._______ bei einer Rückkehr nach Tunesien zunächst seine Haftstrafe verbüssen müsste. Darüber hinaus scheint auch die Verfolgung durch die eigene Familie als unwahrscheinlich. Im Rahmen ihres ersten Asylgesuchs machte die Be- schwerdeführerin keine solchen Probleme geltend und gab an, in Tunesien mit X._______ in einer Wohnung in (…) gewohnt zu haben, die ihnen ein (…) und eine (…) von ihr zur Verfügung stellten (…). Dass die Beschwer- deführerin wegen ihrer Beziehung zum ehemaligen Lebenspartner von Seiten ihrer Familie Verfolgung zu gewärtigen hätte, kann angesichts die- ser Umstände ausgeschlossen werden. Auch eine angebliche Verfolgung durch die Familienangehörigen von X._______ erscheint nicht wahrschein- lich, wurde diese doch kaum substantiiert.</w:t>
      </w:r>
    </w:p>
    <w:p>
      <w:r>
        <w:rPr>
          <w:b/>
        </w:rPr>
        <w:t>E. 7.2</w:t>
      </w:r>
    </w:p>
    <w:p>
      <w:r>
        <w:t>Ohnehin geht das Gericht aber auch mit dem SEM einig, dass die tu- nesischen Behörden grundsätzlich willens und fähig sind, gegen Verfol- gungshandlungen von Privaten adäquaten Schutz zu gewähren (vgl. Ur- teile des BVGer D-266/2021 vom 10. Februar 2021 und E-5830/2018 vom 21. August 2020 E. 7.2). Die Beschwerdeführenden vermögen diese Ver- mutung vorliegend auch nicht mit der Behauptung umzustossen, dass Ge- setze zum Schutz der Frauen nicht umgesetzt würden. Soweit die Be- schwerdeführenden geltend machen, aufgrund der grossen Anzahl</w:t>
      </w:r>
    </w:p>
    <w:p>
      <w:r>
        <w:t>D-4217/2023 Seite 9 potentieller Verfolger sei die Polizei nicht in der Lage, ein umfassendes Schutzprogramm sicherzustellen, ist Folgendes festzustellen: Eine Garan- tie für langfristigen individuellen Schutz der von nichtstaatlicher Verfolgung bedrohten Personen kann nicht verlangt werden; so kann es keinem Staat gelingen, seinen Bürgerinnen und Bürgern jederzeit und überall eine abso- lute Sicherheit zu gewährleisten (vgl. Urteil des BVGer E-2059/2020 vom 17. August 2023, E. 6.4). Ferner sind auch ihren Aussagen in den Befra- gungen keine hinreichenden Anhaltspunkte zu entnehmen, dass die Be- hörden ihnen den Schutz verweigern würden. Soweit die Beschwerdefüh- renden geltend machen, die Polizei verachte die Beschwerdeführerin auf- grund ihres Lebenswandels, handelt es sich um eine unsubstantiierte Be- hauptung, die das Gericht nicht zu überzeugen vermag.</w:t>
      </w:r>
    </w:p>
    <w:p>
      <w:r>
        <w:rPr>
          <w:b/>
        </w:rPr>
        <w:t>E. 7.3</w:t>
      </w:r>
    </w:p>
    <w:p>
      <w:r>
        <w:t>Das SEM hat diesen Erwägungen gemäss zu Recht die Flüchtlingsei- genschaft verneint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w:t>
      </w:r>
    </w:p>
    <w:p>
      <w:r>
        <w:t>D-4217/2023 Seite 10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 nen schützt, die die Flüchtlingseigenschaft erfüllen. Da es den Beschwerde- führenden nicht gelungen ist, eine asylrechtlich erhebliche Gefährdung nachzuweisen oder glaubhaft zu machen, kann der in Art. 5 AsylG veran- kerte Grundsatz der Nichtrückschiebung im vorliegenden Verfahren keine Anwendung finden. Eine Rückkehr der Beschwerdeführenden in den Hei- matstaat ist demnach unter dem Aspekt von Art. 5 AsylG rechtmässig.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der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vom 28. Februar 2008, Grosse Kammer 37201/06, §§ 124–127 m.w.H.).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t>D-4217/2023 Seite 11</w:t>
      </w:r>
    </w:p>
    <w:p>
      <w:r>
        <w:rPr>
          <w:b/>
        </w:rPr>
        <w:t>E. 9.4</w:t>
      </w:r>
    </w:p>
    <w:p>
      <w:r>
        <w:t>Gemäss Art. 83 Abs. 4 AIG kann der Vollzug für Ausländerinnen und Ausländer unzumutbar sein, wenn sie im Heimat- oder Herkunftsstaat auf- grund von Situationen wie Krieg, Bürgerkrieg, allgemeiner Gewalt und me- dizinischer Notlage konkret gefährdet sind. Sind von einem allfälligen Weg- weisungsvollzug Kinder betroffen, so bildet im Rahmen der Zumutbarkeits- prüfung das Kindeswohl einen Gesichtspunkt von gewichtiger Bedeutung. Namentlich können dabei folgende Kriterien im Rahmen einer Gesamtbe- urteilung von Bedeutung sein: Alter des Kindes, Reife, Abhängigkeiten, Art (Nähe, Intensität, Tragfähigkeit) seiner Beziehungen, Eigenschaften seiner Bezugspersonen (insbesondere Unterstützungsbereitschaft und -fähig- keit), Stand und Prognose bezüglich Entwicklung beziehungsweise Ausbil- dung sowie der Grad der erfolgten Integration bei einem längeren Aufent- halt in der Schweiz (vgl. BVGE 2014/20 E. 8.3.6 und 2009/51 E. 5.6, je m.w.H.).</w:t>
      </w:r>
    </w:p>
    <w:p>
      <w:r>
        <w:rPr>
          <w:b/>
        </w:rPr>
        <w:t>E. 9.5</w:t>
      </w:r>
    </w:p>
    <w:p>
      <w:r>
        <w:t>Der Wegweisungsvollzug nach Tunesien ist nach geltender Praxis grundsätzlich zumutbar. Dabei ist eingangs darauf hinzuweisen, dass bei einem Wegweisungsvollzug nach Tunesien grundsätzlich keine beson- ders begünstigenden Faktoren vorliegen müssen (vgl. Urteil des BVGer D-5856/2022 vom 5. Januar 2023, E. 8.5). Dem Einwand, die Beschwer- deführenden würden ohne Weiteres in eine finanzielle Notlage geraten, kann nicht gefolgt werden. Soweit aus den Akten ersichtlich, ist die Be- schwerdeführerin jung und verfügt über Arbeitserfahrung sowie ein Bezie- hungsnetz. Es sollte ihr also grundsätzlich möglich sein, eine Arbeit zu fin- den. Darüber hinaus stellt der tunesische Staat seinen Bürgerinnen und Bürgern sozialstaatliche Strukturen zur Verfügung, deren finanzielle Unter- stützung bei Bedarf in Anspruch genommen werden können. Hinsichtlich der medizinischen Probleme ist zu bemerken, dass Tunesien über eine hinreichende medizinische Infrastruktur verfügt (vgl. Urteil des BVGer D-266/2021 vom 10. Februar 2021) und die im Falle der Beschwerdefüh- rerin vorliegenden Krankheiten (…) dort behandelbar sind. Auch im Hinblick auf die Kinder ergeben sich keine Gründe, die den Weg- weisungsvollzug nach Tunesien als unzumutbar erscheinen lassen. B._______ wird (…) Jahre alt und hat sein ganzes Leben in der Schweiz gelebt. Trotz des langen Aufenthalts in der Schweiz ist der Wegweisungs- vollzug nicht unzumutbar. Ein Grossteil seiner hier verbrachten Lebens- jahre waren vorwiegend von seiner Familie, hauptsächlich von seiner Mut- ter und später auch von seinen Geschwistern, geprägt, die zusammen mit ihm nach Tunesien zurückkehren würden. Weitere enge Bezugspersonen, die sich in der Schweiz befinden, sind nicht ersichtlich. Auch hat er die</w:t>
      </w:r>
    </w:p>
    <w:p>
      <w:r>
        <w:t>D-4217/2023 Seite 12 besonders prägenden Jahre der Adoleszenz noch vor sich. Es ist daher davon auszugehen, dass eine umfassende Integration in Tunesien – auch ungeachtet möglicher Verständigungsschwierigkeiten zu Beginn – weiter- hin möglich ist. Dies gilt umso mehr für C._______ und D._______, da in ihrem Fall die Verwurzelung in der Schweiz noch geringer ist. Dem SEM ist hier zuzustimmen, dass das Aufwachsen im eigenen Kulturkreis, wo die Mutter der Beschwerdeführerin bei der Erziehung der Kinder mithelfen kann, dem Kindeswohl entsprechender ist als die derzeitigen schwierigen Lebensumstände in Nothilfestrukturen.</w:t>
      </w:r>
    </w:p>
    <w:p>
      <w:r>
        <w:rPr>
          <w:b/>
        </w:rPr>
        <w:t>E. 9.6</w:t>
      </w:r>
    </w:p>
    <w:p>
      <w:r>
        <w:t>Nach dem Gesagten erweist sich der Vollzug der Wegweisung – auch unter Berücksichtigung des Kindeswohls – als zumutbar.</w:t>
      </w:r>
    </w:p>
    <w:p>
      <w:r>
        <w:rPr>
          <w:b/>
        </w:rPr>
        <w:t>E. 9.7</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9.8</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Bei diesem Ausgang des Verfahrens sind die Kosten den Beschwerde- führenden aufzuerlegen (Art. 63 Abs. 1 VwVG) und auf insgesamt Fr. 750.– festzusetzen (Art. 1–3 des Reglements vom 21. Februar 2008 über die Kosten und Entschädigungen vor dem Bundesverwaltungsgericht [VGKE, SR 173.320.2]). Der am 31. August 2023 geleistete Kostenvor- schuss in gleicher Höhe ist zur Bezahlung der Verfahrenskosten zu ver- wenden. (Dispositiv nächste Seite)</w:t>
      </w:r>
    </w:p>
    <w:p>
      <w:r>
        <w:t>D-4217/2023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