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D-4217/2013 vom 20. August 2015</w:t>
      </w:r>
    </w:p>
    <w:p>
      <w:r>
        <w:t>Bundesverwaltungsgericht, 2015-08-20, DE</w:t>
      </w:r>
    </w:p>
    <w:p>
      <w:r>
        <w:rPr>
          <w:b/>
        </w:rPr>
        <w:t xml:space="preserve">Quelle: </w:t>
      </w:r>
      <w:r>
        <w:t>https://mcp.opencaselaw.ch/entscheid/bvger_D-4217_2013</w:t>
      </w:r>
    </w:p>
    <w:p>
      <w:r>
        <w:t>FR: TAF D-4217/2013 du 20 août 2015</w:t>
      </w:r>
    </w:p>
    <w:p>
      <w:r>
        <w:t>IT: TAF D-4217/2013 del 20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sein könnten,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3.2.1</w:t>
      </w:r>
    </w:p>
    <w:p>
      <w:r>
        <w:t>In der Beschwerde wird einerseits gerügt, die Vorinstanz habe den Sachverhalt nicht vollständig abgeklärt, da der Beschwerdeführer anlässlich der Anhörung vom 14. August 2012 immer wieder unterbrochen worden sei, weshalb er nicht alles zu seinen Asylgründen habe geltend machen können. Dies sei auch von der an der Anhörung anwesenden Hilfswerkvertretung auf ihrem Unterschriftenblatt vermerkt worden. Diese habe ausdrücklich darauf hingewiesen, dass der Beschwerdeführer nicht genug Zeit gehabt habe, seine Gründe darzulegen. Überdies habe die Hilfswerkvertretung festgehalten, sie sei nicht damit einverstanden gewesen, die Beschwerdeführerin noch am selben Tag und erst ab 16.15 Uhr anzuhören.</w:t>
      </w:r>
    </w:p>
    <w:p>
      <w:r>
        <w:rPr>
          <w:b/>
        </w:rPr>
        <w:t>E. 3.2.2</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mit weiteren Hinweisen). Art. 8 AsylG konkretisiert diese Mitwirkungspflicht für das Asylverfahren.</w:t>
      </w:r>
    </w:p>
    <w:p>
      <w:r>
        <w:rPr>
          <w:b/>
        </w:rPr>
        <w:t>E. 3.2.3</w:t>
      </w:r>
    </w:p>
    <w:p>
      <w:r>
        <w:t>Das vorinstanzliche Vorgehen im Zusammenhang mit den Anhörungen der Beschwerdeführenden erscheint tatsächlich nicht ideal. Dies gilt insbesondere im Hinblick auf den Beginn der Anhörung der Beschwerdeführerin um 16.20 Uhr und die erst einen Monat später erfolgte Rückübersetzung. Angesichts der bereits im Zeitpunkt der Einladung zu den Anhörungen in den Akten liegenden Befragungsprotokollen vom 20. und 22. Oktober 2011 musste die Vorinstanz damit rechnen, dass die Anhörungen längere Zeit in Anspruch nehmen würden. Dies wäre von der Vor-instanz bei der Planung der Anhörungen zu berücksichtigen gewesen.</w:t>
      </w:r>
    </w:p>
    <w:p>
      <w:r>
        <w:rPr>
          <w:b/>
        </w:rPr>
        <w:t>E. 3.2.4</w:t>
      </w:r>
    </w:p>
    <w:p>
      <w:r>
        <w:t>Gesamthaft betrachtet kann der rechtserhebliche Sachverhalt indessen aus den im Folgenden aufgeführten Überlegungen trotzdem als rechtsgenügend erstellt betrachtet werden. Vorliegend trifft es zwar zu, dass die befragende Person den Beschwerdeführer anlässlich der Anhörung ein paar Mal mitten in seinen Ausführungen unterbrach. Sie tat dies grundsätzlich jedoch nur dann, wenn der Beschwerdeführer nicht konkret auf die gestellten Fragen antwortete, sondern weitschweifige Ausführungen zu den politischen Gegebenheiten in sei­ner Heimat machte respektive zu solchen ansetzte (vgl. Akten BFM B 32/15 F39 f., 43 und 83). Es ist sodann darauf hinzuweisen, dass die befragende Person dem Be­schwerdeführer - als er zum wiederholten Mal abschweifte - explizit anbot, seine wei­teren Vor­bringen in schriftlicher Form einzurei­chen (B 32/15 F84). Der Beschwerdeführer hat von die­sem Angebot keinen Gebrauch gemacht, obwohl er dazu bis zur vor­instanzlichen Entscheid­fäl­lung ausreichend Zeit gehabt hätte. Dieser Umstand wie auch die Tatsache, dass auf Beschwerdeebene keine zusätzlichen Asylgründe - jedenfalls keine, die sich mit den Vorbringen der Beschwerdeführenden im vorinstanzlichen Verfahren vereinbaren lassen und die ihnen bereits im Zeitpunkt der Anhörungen bekannt waren (vgl. E. 5.4 nachstehend) - vorgebracht wurden, spricht gegen die Behauptung, der Beschwer­deführer habe an der Anhörung sowie im gesamten Verfahren nicht genügend Zeit gehabt, seine Gründe darzulegen. Des Weiteren erscheint es - wie bereits vorstehend erwähnt - zwar fragwürdig, die Anhörung der Beschwerdeführerin erst um 16.20 Uhr zu beginnen und ihr das Protokoll erst einen Monat nach der Anhörung rückzuübersetzen. Allerdings ist festzuhalten, dass die Beschwerdeführerin am Ende der Anhörung erklärte, sie habe alle Gründe genannt, die gegen eine Rückkehr in ihre Heimat sprechen würden (B 33/8 F37 f.). Auch auf die Frage der Hilfswerksvertretung anlässlich der Rückübersetzung des Anhörungsprotokolls, ob sie seit der An­hörung noch weitere Anmerkungen habe, gab sie explizit zu Protokoll, sie sei der Meinung, dass sie an der Anhörung genug erzählt habe (B 33/8 F39).</w:t>
      </w:r>
    </w:p>
    <w:p>
      <w:r>
        <w:rPr>
          <w:b/>
        </w:rPr>
        <w:t>E. 3.3.1</w:t>
      </w:r>
    </w:p>
    <w:p>
      <w:r>
        <w:t>Ausserdem wird in der Rechtsmittelschrift sinngemäss gerügt, die Vorinstanz habe ihre Begründungspflicht verletzt, indem sie die Aussagen der Beschwerdeführerin in der angefochtenen Verfügung nur dahingehend berücksichtigt habe, dass sie gesagt habe, sie seien 2006 aus Sicherheitsgründen umgezogen. Die Beschwerdeführerin habe jedoch ebenso bis mindestens 2005 bei der Partei gearbeitet und die politische Internetseite ihres Mannes mitbetreut. Zudem bestehe ein Strafbefehl gegen sie.</w:t>
      </w:r>
    </w:p>
    <w:p>
      <w:r>
        <w:rPr>
          <w:b/>
        </w:rPr>
        <w:t>E. 3.3.2</w:t>
      </w:r>
    </w:p>
    <w:p>
      <w:r>
        <w:t>Diesbezüglich ist festzuhalten, dass sich das BFM bei der Begründung seiner Verfügung auf die für den Entscheid wesentlichen Gesichtspunkte beschränken durfte und nicht gehalten war, sich ausdrücklich mit jeder tatbeständlichen Behauptung auseinander zu setzen (BGE126 I 97 E. 2.b S.102 f.). Den Akten sind jedenfalls keine Hinweise zu entnehmen, dass sich die Vorinstanz nicht mit dem relevanten Sachverhalt auseinandergesetzt hätte. Es ist darauf hinzuweisen, dass die Beschwerdeführerin anlässlich der Befragungen nicht wesentlich andere Asylgründe vorbrachte als ihr Mann, weshalb die Vorinstanz in der angefochtenen Verfügung darauf verzichten konnte, die Asylvorbringen der Beschwerdeführerin detaillierter aufzuführen und weiter darauf einzugehen. Bezüglich des Strafbefehls, der gegen die Beschwerdeführerin bestehen soll, ist festzuhalten, dass die Beschwerdeführenden deren Existenz erst in der Rechtsmittelschrift erwähnten, weswegen der Vorinstanz auch nicht vorgehalten werden kann, diesen Strafbefehl in der angefochtenen Verfügung nicht erwähnt zu haben. Die von den Beschwerdeführenden sinngemäss erhobene Rüge, die Vorinstanz habe ihre Begründungspflicht verletzt, indem sie die Aussagen der Beschwerdeführerin in der angefochtenen Verfügung nur unzureichend berücksichtigt habe, ist daher unbegründet.</w:t>
      </w:r>
    </w:p>
    <w:p>
      <w:r>
        <w:rPr>
          <w:b/>
        </w:rPr>
        <w:t>E. 3.4</w:t>
      </w:r>
    </w:p>
    <w:p>
      <w:r>
        <w:t>Nach dem Gesagten besteht keine Veranlassung, die vorinstanzliche Verfügung aus formellen Gründen aufzuheben. Das Subeventualbegehren der Beschwerdeführenden, die Streitsache sei zur Neubeurteilung an die Vorinstanz zurückzuweisen, ist demzufolge abzuweisen.</w:t>
      </w:r>
    </w:p>
    <w:p>
      <w:r>
        <w:rPr>
          <w:b/>
        </w:rPr>
        <w:t>E. 4.1</w:t>
      </w:r>
    </w:p>
    <w:p>
      <w:r>
        <w:t>Im Weiteren ist zu prüfen, ob das BFM im vorliegenden Fall zu Recht die Flüchtlingseigenschaft der Beschwerdeführenden verneint und deren Asylgesuche abgewiesen hat.</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die Asylgesuche mit der Begründung ab, die Vorbringen der Beschwerdeführenden hielten weder den Anforderungen an die Glaubhaftigkeit gemäss Art. 7 AsylG noch denjenigen an die Flüchtlingseigenschaft gemäss Art. 3 AsylG stand.</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EMARK 2005 Nr. 21 E. 6.1 S. 190 f.).</w:t>
      </w:r>
    </w:p>
    <w:p>
      <w:r>
        <w:rPr>
          <w:b/>
        </w:rPr>
        <w:t>E. 5.3</w:t>
      </w:r>
    </w:p>
    <w:p>
      <w:r>
        <w:t>Vorab ist festzustellen, dass der Beschwerdeführer sowie die Beschwerdeführerin den Wortlaut sämtlicher Protokolle mit ihrer Unterschrift bestätigt haben und sich deshalb ihre Aussagen entgegenhalten lassen müssen. Die Behauptung in der Rechtsmittelschrift, wonach es für den Beschwerdeführer teilweise schwierig gewesen sei, der Anhörung beim BFM zu folgen, da er gesundheitsbedingt unter einer beachtlichen Verschlechterung seines Gedächtnisses leide, findet im Anhörungsprotokoll keine Stütze. Aus diesem ist nicht ersichtlich, dass es für den Beschwerdeführer schwierig gewesen wäre, der Anhörung zu folgen, insbesondere hat er solches zu keiner Zeit geltend gemacht. Auch aus den eingereichten ärztlichen Berichten betreffend den Beschwerdeführer geht nicht hervor, dass er zum Zeitpunkt der Anhörung unter Gedächtnisproblemen gelitten hätte. Das Vorbringen, wonach es für ihn manchmal schwierig gewesen sei, der Anhörung beim BFM zu folgen, ist daher als Schutzbehauptung zu werten, um die teilweise widersprüchlichen und ungereimten Aussagen des Beschwerdeführers zu rechtfertigen.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bei der Befragung im Empfangszentrum zumindest ansatzweise erwähnt werden.</w:t>
      </w:r>
    </w:p>
    <w:p>
      <w:r>
        <w:rPr>
          <w:b/>
        </w:rPr>
        <w:t>E. 5.4.1</w:t>
      </w:r>
    </w:p>
    <w:p>
      <w:r>
        <w:t>Zusätzlich zu den im vorinstanzlichen Verfahren geltend gemachten Verfolgungsvorbringen (vgl. vorstehend Bstn. B.b und B.c) bringen die Beschwerdeführenden im Rahmen des Beschwerdeverfahrens weitere Asylgründe vor. So machen sie geltend, sie seien bis 2009 mehrmals vom KNB beobachtet sowie vorgeladen worden und sie hätten zusehends Angst gehabt, weiterhin belästigt zu werden. Zudem sei die Schwester des Beschwerdeführers im Juli 2013 über die Einleitung eines Strafverfahrens gegen den Beschwerdeführer sowie die Beschwerdeführerin in Kenntnis gesetzt worden, als eine Person vom KNB zu ihr nach Hause gekommen sei, um sich nach den Beschwerdeführenden zu erkundigen. Anlässlich dieses Besuchs habe die Schwester die Verordnung vom 18. Januar 2010 betreffend die Einleitung des Strafverfahrens direkt vom KNB erhalten. Des Weiteren berichte die Schwester des Beschwerdeführers in ihrer E-Mail vom 10. Juli 2013 an den Beschwerdeführer, dass die Telefone übriger Familienangehöriger abgehört würden und zweimal Mitarbeiter des KNB bei der Tochter des Beschwerdeführers beziehungsweise der Beschwerdeführerin erschienen seien. Dies beweise, dass der KNB noch immer nach den Beschwerdeführenden suche und dass auch ihre noch in Kasachstan weilenden Familienmitglieder behelligt würden.</w:t>
      </w:r>
    </w:p>
    <w:p>
      <w:r>
        <w:rPr>
          <w:b/>
        </w:rPr>
        <w:t>E. 5.4.2</w:t>
      </w:r>
    </w:p>
    <w:p>
      <w:r>
        <w:t>Soweit die Beschwerdeführenden in der Rechtsmittelschrift vorbringen, sie seien bis 2009 mehrmals vom KNB beobachtet sowie vorgeladen worden und sie hätten zusehends Angst gehabt, weiterhin belästigt zu werden, ist festzustellen, dass sich diese Vorbringen nicht mit den protokollierten Aussagen der Beschwerdeführenden vereinbaren lassen und da­her als unglaubhaft zu beurteilen sind. Es ist nämlich nicht nachvollziehbar, wes­halb die Beschwerdeführenden im vorinstanzlichen Verfahren zu Protokoll gaben, sie seien anfangs 2006 vom KNB mehrmals über­prüft und befragt worden beziehungsweise die Verhöre durch den KNB hätten in den Jahren 2005/2006 stattgefunden (vgl. B 18/72 S. 12 und B 32/15 F69), wenn sie tatsächlich bis ins Jahr 2009 vom KNB beobachtet und vorgeladen worden wären. Nach dem Gesagten ist zu schliessen, dass es sich bei diesem Beschwerdevorbringen lediglich um ein Konstrukt handelt, um ihren Asylgesuchen mehr Nachdruck zu verleihen. Soweit in der Beschwerde vorgebracht wird, im Januar 2010 sei ein Strafverfahren gegen den Beschwerdeführer sowie die Beschwerdeführerin eingeleitet worden und im Juli 2013 sei eine Person vom KNB zur Schwester des Beschwerdeführers nach Hause gekommen, um sich nach den Beschwerdeführenden zu erkundigen, ist Folgendes festzuhalten: Anlässlich der Befragungen haben der Beschwerdeführer sowie die Beschwerdeführerin mit keinem Wort erwähnt, dass ein Strafverfahren gegen sie eingeleitet worden sei. Es ist davon auszugehen, dass sie nicht erst im Juli 2013, sondern schon viel früher von einem gegen sie eingeleiteten Strafverfahren Kenntnis erhalten hätten, wäre ein solches tatsächlich eröffnet worden, zumal etliche nahe Verwandte der Beschwerdeführenden in Kasachstan leben und sie mit diesen in regelmässigem Kontakt stehen (vgl. B 32/15 F16). Zudem erscheint es äusserst unwahrscheinlich, dass der KNB erst knapp vier Jahre nachdem die Beschwerdeführenden ihr Heimatland verlassen haben, sie bei ihren Verwandten gesucht hätte. Hätte der KNB tatsächlich ein Interesse an ihnen gehabt beziehungsweise wäre tatsächlich im Januar 2010 ein Strafverfahren gegen den Beschwerdeführer sowie die Beschwerdeführerin eingeleitet worden, wäre der KNB schon viel früher aktiv geworden und hätte sie bei den Verwandten gesucht. Nach dem Gesagten ist zu schliessen, dass es sich bei der Behauptung der Beschwerdeführenden, es sei im Januar 2010 ein Strafverfahren gegen den Beschwerdeführer sowie die Beschwerdeführerin eingeleitet worden, wovon sie von der Schwester des Beschwerdeführers erfahren hätten, die im Juli 2013 Besuch von einer Person des KNB erhalten habe, die sich nach den Beschwerdeführenden erkundigt habe, lediglich um ein Konstrukt und frei Erfundenes handelt, um ihren Asylgesuchen mehr Nachdruck zu verleihen. Aufgrund des Dargelegten gilt das Gleiche für die Behauptung der Beschwerdeführenden, dass die Telefone übriger Familienangehöriger abgehört würden und zweimal Mitarbeiter des KNB bei der Tochter des Beschwerdeführers beziehungsweise der Beschwerdeführerin erschienen seien. An dieser Einschätzung vermag auch die in Kopie zu den Akten gereichte Verordnung der Untersuchungsbehörden der Stadt J._______ vom 18. Januar 2010 betreffend die Einleitung des Strafverfahrens Nr. (...) nichts zu ändern. Ab­ge­sehen davon, dass der Beweiswert von Kopien generell vermindert ist, weil inhaltsverändernde Manipulationen nicht ausgeschlossen werden kön­­nen, erscheint es unplausibel, dass der KNB der Schwester des Beschwer­de­­führers die Verordnung vom 18. Januar 2010 betreffend die Einleitung eines Strafverfahrens ausgehändigt haben soll, da in diesem Dokument geschrieben steht, dass eine Kopie nur der Staatsanwaltschaft zugestellt werde. Zweifel an der Echtheit dieses Dokuments erweckt zudem die Aussage, dass der KNB der Schwester des Beschwerdeführers die Verordnung im Juli 2013 ausgehändigt habe, somit erst ungefähr dreieinhalb Jahre nach deren Ausstellung, was ebenfalls ungereimt erscheint. An dieser Einschätzung vermag auch das zu den Akten gereichte, angeblich von der Schwester des Beschwerdeführers verfasste E-Mail vom 10. Juli 2013 nichts zu ändern, da aufgrund der verwandtschaftlichen Ver­bun­denheit zwischen dem Beschwerdeführer und seiner Schwester die Wahrscheinlichkeit eines Gefälligkeitsschreibens naheliegt, was den Beweiswert des Beweismittels erheblich verringert.</w:t>
      </w:r>
    </w:p>
    <w:p>
      <w:r>
        <w:rPr>
          <w:b/>
        </w:rPr>
        <w:t>E. 5.5.1</w:t>
      </w:r>
    </w:p>
    <w:p>
      <w:r>
        <w:t>Die Beschwerdeführenden machten im vorinstanzlichen Verfahren zur Begründung der Asylgesuche einerseits geltend, im September 2005 habe der Beschwerdeführer sich - da er seit vielen Jahren unter Bluthochdruck leide - erneut sehr schlecht gefühlt, weshalb er die Ambulanz gerufen habe. Die Sanitäterin habe ihm eine "heisse Spritze" verabreicht und sich anschliessend geweigert, ihn ins nächstgelegene Spital einzuweisen. Nach langem Drängen sei er schliesslich in ein anderes Spital gefahren worden, wo ihm drei Tage später mitgeteilt worden sei, dass er aufgrund der Spritze einen Herzinfarkt erlitten habe. Er gehe davon aus, dass es ein gezielter Tötungsversuch gewesen sei, wobei er nicht wisse von wem.</w:t>
      </w:r>
    </w:p>
    <w:p>
      <w:r>
        <w:rPr>
          <w:b/>
        </w:rPr>
        <w:t>E. 5.5.2</w:t>
      </w:r>
    </w:p>
    <w:p>
      <w:r>
        <w:t>Diesbezüglich ist festzuhalten, dass dieses Vorbringen nicht glaubhaft ist, da es sehr unrealistisch erscheint, dass jemand den Beschwerdeführer auf diese Art und Weise zu töten versucht haben soll. Hätte tatsächlich jemand den Beschwerdeführer töten wollen, hätte er das auf eine andere Weise versucht beziehungsweise wären ihm ganz gewiss andere und erfolgversprechendere Wege offen gestanden. Zudem ist darauf hinzuweisen, dass die Sanitäterin den Beschwerdeführer bestimmt nicht in ein Krankenhaus gefahren hätte, hätte sie ihn wirklich - wie behauptet - töten wollen. Gestützt auf das vorstehend Ausgeführte ist zu schliessen, dass der Beschwerdeführer die Spritze lediglich zur Behandlung seines Bluthochdrucks und wegen seines Unwohlseins erhalten haben dürfte. An dieser Einschätzung vermögen auch die diesbezüglichen Ausführungen der Beschwerdeführenden in der Rechtsmittelschrift nichts zu ändern, weshalb nicht weiter darauf einzugehen ist.</w:t>
      </w:r>
    </w:p>
    <w:p>
      <w:r>
        <w:rPr>
          <w:b/>
        </w:rPr>
        <w:t>E. 5.6</w:t>
      </w:r>
    </w:p>
    <w:p>
      <w:r>
        <w:t>Bezüglich der im vorinstanzlichen Verfahren geltend gemachten Vorbringen, sie seien vom KNB in den Jahren 2005/2006 mehrmals überprüft und befragt worden, der Beschwerdeführer sei in den Jahren 2004/2005 mehrmals von Mitgliedern des Komitees für nationale Sicherheit beziehungsweise von einem Mitglied der K._______ (mit physischer Gewalt) bedroht worden und Ende 2008/Anfang 2009 sei die Internetzeitung des Beschwerdeführers zweimal gehackt worden; anschliessend habe er noch zwei weitere Domains gekauft, die im Jahre 2010 durch Hacker zerstört worden seien, ist festzuhalten, dass diese Asylgründe nicht ohne Weiteres als unglaubhaft angesehen werden können. Auf eine vertiefte Prüfung der Glaubhaftigkeit dieser Asylvorbringen kann jedoch verzichtet werden, da die von den Beschwerdeführenden geschilderten Ereignisse einerseits keine ernsthaften Nachteile im Sinne von Art. 3 AsylG darstellen und damit nicht asylrelevant sind und es auch am sachlichen und zeitlichen Kausalzusammenhang zwischen den geltend gemachten Überprüfungen und Befragungen durch den KNB in den Jahren 2005/2006 sowie den Drohungen in den Jahren 2004/2005 und der am 12. Oktober 2009 erfolgten Ausreise aus Kasachstan fehlt.</w:t>
      </w:r>
    </w:p>
    <w:p>
      <w:r>
        <w:rPr>
          <w:b/>
        </w:rPr>
        <w:t>E. 5.7.1</w:t>
      </w:r>
    </w:p>
    <w:p>
      <w:r>
        <w:t>Die Beschwerdeführenden machten im vorinstanzlichen Verfahren zur Begründung ihrer Asylgesuche überdies geltend, sie hätten sich in ihrem Dorf für eine bessere Wasserversorgung eingesetzt. Man habe herausgefunden, dass regelmässig hohe Geldbeträge, die für die Wiederherstellung der Wasserversorgung vorgesehen gewesen seien, von Beamten eingesteckt worden seien, weswegen der Beschwerdeführer im August 2009 eine Dorfdemonstration organisiert habe. Am folgenden Tag habe er sich zu einem jungen Funktionär begeben, mit dem er sich gestritten und der ihm mit dem Tod gedroht habe. Als Beweismittel reichten die Beschwerdeführenden mit der Beschwerde einen USB-Stick und eine DVD mit mehreren Videoaufnahmen von der Dorfdemonstration bzw. -versammlung ein, deren Abspielen der Beschwerdeführer bereits anlässlich der Anhörung offeriert hatte (vgl. B 32/15 F2).</w:t>
      </w:r>
    </w:p>
    <w:p>
      <w:r>
        <w:rPr>
          <w:b/>
        </w:rPr>
        <w:t>E. 5.7.2</w:t>
      </w:r>
    </w:p>
    <w:p>
      <w:r>
        <w:t>Dieses Vorbringen ist aus folgenden Gründen unglaubhaft: Einerseits ist es nicht nachvollziehbar, dass der Beschwerdeführer die geltend gemachte Todesdrohung durch einen jungen Funktionär anlässlich der Kurzbefragung noch mit keinem Wort erwähnte, obwohl er ausreichend Gelegenheit dazu hatte. Da es sich bei der behaupteten Todesdrohung um ein einschneidendes und einprägsames Erlebnis handelt, ist anzunehmen, dass er darüber zumindest ansatzweise berichtet hätte, hätte er dies tatsächlich erlebt. Seine sinngemässe Behauptung anlässlich der Anhörung, er habe bei der Kurzbefragung nicht genügend Zeit gehabt, da er damals immer wieder unterbrochen worden sei (vgl. B 32/15 F48), ver­mag nicht zu überzeugen. Zudem ist festzuhalten, dass der Beschwerdeführer in diesem Zusammenhang widersprüchliche Aussagen machte. So gab er anlässlich der Anhörung einerseits zu Protokoll, sie seien im Jahre 2006 an diesen Ort gezogen und damals habe er an einer Dorfversammlung teilgenommen, an der er sich gegen die Errichtung einer Strassensperre ausgesprochen habe (vgl. B 32/15 F40), während er kurz darauf erklärte, diese Versammlung habe im Jahre 2009 stattgefunden (vgl. B 32/15 F43). Nicht nachvollziehbar ist überdies der Umstand, dass er anlässlich der Anhörung nicht in der Lage war, den genauen Namen des Funktionärs zu nennen, der ihn im August 2009 bedroht haben soll (vgl. B 32/15 F62), zumal er den Funktionär im August 2009 in der Dorfadministration aufgesucht haben will (vgl. B 32/15 F52). Zweifel an der von den Beschwerdeführenden vorgebrachten Bedrohung des Beschwerdeführers durch einen Funktionär begründet auch die Aussage der Beschwerdeführerin anlässlich der Anhörung, wonach ihr Mann ihr nie genau erzählt habe, wie ihm der Funktionär/Staatsanwalt frech vorbei gekommen sei (vgl. B 33/8 F27). Es ist davon auszugehen, dass der Beschwerdeführer der Beschwerdeführerin geschildet hätte, wie er vom Funktionär beleidigt wurde, hätten sich die Dinge tatsächlich wie behauptet zugetragen. Der Vollständigkeit halber ist darauf hinzuweisen, dass selbst bei Glaubhaftigkeit dieser vorgebrachten Todesdrohung durch einen Funktionär gegenüber dem Beschwerdeführer wegen dessen Engagement für eine bessere Wasserversorgung im Dorf die Flüchtlingseigenschaft der Beschwerdeführenden nicht zu bejahen wäre, zumal das Verhalten der Beschwerdeführenden gegen eine begründete Furcht vor Konsequenzen aufgrund der Dorfversammlung spricht. So haben sie sich nach diesem Ereignis weder versteckt gehalten noch ihre Ausreise vorbereitet, sondern weiterhin - unbehelligt - in ihrem Haus gelebt.</w:t>
      </w:r>
    </w:p>
    <w:p>
      <w:r>
        <w:rPr>
          <w:b/>
        </w:rPr>
        <w:t>E. 5.8.1</w:t>
      </w:r>
    </w:p>
    <w:p>
      <w:r>
        <w:t>Die Beschwerdeführenden führten ausserdem aus, im September 2010 sei der Beschwerdeführer von einem unbekannten Mann auf einer Strasse in Bischkek mit einem Messer zweimal in den Bauch gestochen worden, wobei dieser Mann zu ihm gesagt habe: "Grüsse aus der Heimat". Dabei habe es sich um einen Tötungsversuch der kasachischen Behörden gehandelt.</w:t>
      </w:r>
    </w:p>
    <w:p>
      <w:r>
        <w:rPr>
          <w:b/>
        </w:rPr>
        <w:t>E. 5.8.2</w:t>
      </w:r>
    </w:p>
    <w:p>
      <w:r>
        <w:t>Diesbezüglich ist festzuhalten, dass die Behauptung der Beschwerdeführenden, der Täter der Attacke auf den Beschwerdeführer sei von den kasachischen Behörden geschickt worden, angesichts der Aktenlage nicht wahrscheinlich erscheint. Einerseits ist darauf hinzuweisen, dass die Beschwerdeführenden keinen Beweis dafür vorlegen können, dass der Angreifer von den kasachischen Behörden geschickt wurde. Ausser den angeblichen Worten des Täters "Grüsse aus der Heimat" - für deren Existenz ebenfalls keine Beweise vorliegen - gibt es keine Hinweise darauf, dass es sich bei dieser Attacke um eine Tat der kasachischen Behörden gehandelt hat. Andererseits ist festzustellen, dass die Beschwerdeführenden nicht glaubhaft haben darlegen können, dass sie in Kasachstan asylrelevanten Verfolgungshandlungen seitens der kasachischen Behörden ausgesetzt gewesen sind, weshalb es auch unwahrscheinlich ist, dass die kasachischen Behörden knapp ein Jahr nach der Ausreise der Beschwerdeführenden aus Kasachstan ein Interesse daran gehabt haben, den Beschwerdeführer zu töten. An dieser Einschätzung vermögen auch die Ausführungen der Beschwerdeführenden in der Rechtsmittelschrift nichts zu ändern. Entgegen dem entsprechenden Beschwerdevorbringen ist nicht ersichtlich, inwiefern zwischen dem vom Be­schwer­de­füh­rer verfassten Artikel über das Manipulationspotential von elektronischen Wahlsystemen und der Messerattacke (sowie dem Hackerangriff) offensichtlich ein Zusammenhang bestehen soll, zumal zwischen der Veröffentlichung des Artikels im Februar 2010 und der Messerattacke im September 2010 über ein halbes Jahr verstrichen ist. Im Weiteren ist festzuhalten, dass aus dem eingereichten ärztlichen Bericht vom Jahre 2010 hervorgeht, dass der Beschwerdeführer bei der Attacke im September 2010 lediglich mit einem scharfen Gegenstand und nicht - wie von den Beschwerdeführenden behauptet - mit einem Messer verletzt wurde. Es ist davon auszugehen, dass die Attacke auf den Beschwerdeführer auf andere Art und Weise durchgeführt worden wäre, stünden tatsächlich die kasachischen Behörden hinter diesem Angriff, zumal es sich dabei nicht nur um einen Einschüchterungsversuch handelte, wurde der Beschwerdeführer bei der Attacke doch weder bedroht noch zu einer bestimmten Handlung aufgefordert. Der Beschwerdeführer und die Beschwerdeführerin haben anlässlich der Befragungen nicht geltend gemacht, dass ihre Tochter sowie die übrigen Verwandten von den kasachischen Behörden ihretwegen jemals behelligt worden wären. Es ist anzunehmen, dass die Verwandten der Beschwerdeführenden von den kasachischen Behörden nach der Ausreise der Beschwerdeführenden zumindest bezüglich des Aufenthaltsorts des Beschwerdeführers befragt worden wären, hätten die kasachischen Behörden tatsächlich ein Verfolgungsinteresse am Beschwerdeführer. Wie vorstehend bereits dargelegt, ist die Behauptung in der Rechtsmittelschrift, wonach im Juli 2013 eine Person vom KNB zur Schwester des Beschwerdeführers nach Hause gekommen sei, um sich nach den Beschwerdeführenden zu erkundigen, unglaubhaft. Das gleiche gilt für das Vorbringen der Beschwerdeführenden, dass die Telefone einiger Familienangehöriger abgehört würden und zweimal Mitarbeiter des KNB bei der Tochter des Beschwerdeführers respektive der Beschwerdeführerin erschienen seien (vgl. dazu vorstehend E. 5.4.2). Gestützt auf das vorstehend Ausgeführte ist zu schliessen, dass der Angriff im September 2010 in Kirgisistan das Resultat eines privaten Streites oder eines Überfalles und nicht eine Verfolgungshandlung der kasachischen Behörden gewesen ist. An dieser Einschätzung vermögen auch die diesbezüglichen Ausführungen der Beschwerdeführenden in der Rechtsmittelschrift nichts zu ändern, weshalb nicht weiter darauf einzugehen ist.</w:t>
      </w:r>
    </w:p>
    <w:p>
      <w:r>
        <w:rPr>
          <w:b/>
        </w:rPr>
        <w:t>E. 6</w:t>
      </w:r>
    </w:p>
    <w:p>
      <w:r>
        <w:t>Zusammenfassend ist festzustellen, dass es den Beschwerdeführenden nicht gelungen ist, eine im Zeitpunkt ihrer Ausreise aus Kasachstan bestehende oder unmittelbar drohende asylrechtlich relevante Verfolgung nachzuweisen oder glaubhaft zu machen. Auch im heutigen Zeitpunkt kann ihnen keine begründete Furcht vor einer Rückkehr in ihre Heimat zuerkannt werden. Es erübrigt sich, auf die weiteren Ausführungen in der Beschwerde sowie der Stellungnahme vom 2. September 2013 und die eingereichten Beweismittel im Einzelnen weiter einzugehen, da sie an der Würdigung des vorliegenden Sachverhalts nichts zu ändern vermögen. Das BFM hat die Asylgesuche der Beschwerdeführenden somit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BVGE 2011/24 E. 10.1).</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Kasachstan ist demnach unter dem Aspekt von Art. 5 AsylG rechtmässig. Sodann ergeben sich weder aus den Aussagen der Beschwerdeführen­den noch aus den Akten Anhaltspunkte dafür, dass sie für den Fall einer Ausschaffung nach Kasachstan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Kasachstan lässt den Wegweisungsvollzug zum heutigen Zeitpunkt nicht als unzulässig erscheinen. Nach dem Gesagten ist der Vollzug der Wegweisung sowohl im Sinne der asyl- als auch der völkerrechtlichen Bestimmungen zulässig. Bezüglich der auf Beschwerdestufe geltend gemachten gesundheitlichen Beschwerden des Beschwerdeführers ist festzuhalten, dass die Wegweisung einer unter gesundheitlichen Beschwerden leidenden Person nur unter ganz aussergewöhnlichen Umständen eine Verletzung von Art. 3 EMRK zur Folge hat (vgl. BVGE 2009/2 E. 9.1.3 S. 19 f.). Solche ganz aussergewöhnlichen Umstände liegen in casu nicht vor.</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Kasachstan herrscht zum heutigen Zeitpunkt keine Situation allgemeiner Gewalt, sodass eine Rückkehr dorthin allgemein unzumutbar wäre.</w:t>
      </w:r>
    </w:p>
    <w:p>
      <w:r>
        <w:rPr>
          <w:b/>
        </w:rPr>
        <w:t>E. 8.3.3.1</w:t>
      </w:r>
    </w:p>
    <w:p>
      <w:r>
        <w:t>Im Folgenden ist zu prüfen, ob individuelle Gründe ersichtlich sind, welche eine Rückkehr der Beschwerdeführenden nach Kasachstan als unzumutbar erscheinen lassen würden.</w:t>
      </w:r>
    </w:p>
    <w:p>
      <w:r>
        <w:rPr>
          <w:b/>
        </w:rPr>
        <w:t>E. 8.3.3.2</w:t>
      </w:r>
    </w:p>
    <w:p>
      <w:r>
        <w:t>Vorab ist festzuhalten, dass aus den Akten nicht hervorgeht, dass eine starke Assimilierung der Beschwerdeführenden in der Schweiz und damit verbunden eine Entwurzelung im Heimatstaat stattgefunden hat, welche allenfalls bei der Beurteilung der Zumutbarkeit der Rückkehr dorthin zu berücksichtigen wäre. Der Beschwerdeführer und die Beschwerdeführerin haben jahrelang in J._______ gelebt, bevor sie im Jahre 2006 zusammen mit ihren Kindern in das Dorf L._______ gezogen sind, wo sie bis zu ihrer Ausreise aus Kasachstan gelebt haben. Sie verfügen in ihrer Heimat zudem über ein grosses familiäres Beziehungsnetz, welches ihnen eine Reintegration erleichtern wird. Aufgrund der in Kasachstan traditio­nell ausgeprägten Familiensolidarität ist namentlich davon auszugehen, dass die Beschwerdeführenden nach ihrer Rückkehr in ihre Heimat fürs erste bei Familienmitgliedern wohnen können, bis sie eine eigene Wohnung gefunden haben. Des Weiteren ist festzuhalten, dass sowohl der Beschwerdeführer als auch die Beschwerdeführerin über eine sehr gute Ausbildung sowie jahrelange Berufserfahrung verfügen (vgl. B 8/72 S. 4 f., B 22/23 S. 4 f.). Aufgrund des Gesagten ist damit zu rechnen, dass sie sich in Kasachstan sowohl beruflich als auch wirtschaftlich reintegrieren und in ausreichendem Mass für ihre Kinder sorgen können. Bei der Integration werden sie im Bedarfsfall auf die (finanzielle) Unterstützung ihrer zahlreichen nahen Verwandten zählen können, die in Kasachstan leben. Die Rückkehrhilfe der Schweiz wird ihnen den Wiedereinstieg in Kasachstan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w:t>
      </w:r>
    </w:p>
    <w:p>
      <w:r>
        <w:rPr>
          <w:b/>
        </w:rPr>
        <w:t>E. 8.3.3.3</w:t>
      </w:r>
    </w:p>
    <w:p>
      <w:r>
        <w:t>Hinsichtlich der geltend gemachten gesundheitlichen Beschwerden des Beschwerdeführers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2011/24 E. 11.1, 2011/50 E. 8.3).</w:t>
      </w:r>
    </w:p>
    <w:p>
      <w:r>
        <w:rPr>
          <w:b/>
        </w:rPr>
        <w:t>E. 8.3.3.4</w:t>
      </w:r>
    </w:p>
    <w:p>
      <w:r>
        <w:t>Gemäss dem ärztlichen Bericht des Spitals M._______ vom 23. Juli 2013 leidet der Beschwerdeführer an Migräne-Attacken, arterieller Hypertonie, koronarer Herzkrankheit sowie leichter Hypokaliämie. Diesbezüglich ist festzuhalten, dass diese gesundheitlichen Beschwerden in Kasachstan adäquat behandelt werden können, auch wenn gewisse Einbussen des Betreuungsstandards im Vergleich zur Schweiz nicht in Abrede zu stellen sind. Nach Erkenntnisstand des Bundesverwaltungsgerichts verfügt Kasachstan, namentlich in J._______, über entsprechende gesundheitliche Einrichtungen (vgl. [...]). Dass die Behandlung in Kasachstan in einer dem Beschwerdeführer bekannten Sprache und von einer mit seiner Kultur vertrauten Person durchgeführt werden kann, dürfte dem Behandlungserfolg ebenfalls förderlich sein. Dem Beschwerdeführer bleibt es zudem unbenommen, für die Anfangsphase seiner Rückkehr medizinische Rückkehrhilfe in Anspruch zu nehmen. Weiter kann der Beschwerdeführer für eine erste Zeit einen entsprechenden Medikamentenvorrat mitnehmen. Es ist demnach nicht davon auszugehen, die gesundheitlichen Probleme des Beschwerdeführers würden im Falle des Vollzugs der Wegweisung mangels ausreichender medizinischer Behandlungsmöglichkeiten eine drastische und lebensbedrohende Verschlechterung seines Gesundheitszustandes nach sich ziehen.</w:t>
      </w:r>
    </w:p>
    <w:p>
      <w:r>
        <w:rPr>
          <w:b/>
        </w:rPr>
        <w:t>E. 8.3.3.5</w:t>
      </w:r>
    </w:p>
    <w:p>
      <w:r>
        <w:t>Der Vollständigkeit halber ist festzuhalten, dass aus den Akten keine gesundheitlichen Probleme der Beschwerdeführerin sowie der Kinder zu entnehmen sind.</w:t>
      </w:r>
    </w:p>
    <w:p>
      <w:r>
        <w:rPr>
          <w:b/>
        </w:rPr>
        <w:t>E. 8.3.4</w:t>
      </w:r>
    </w:p>
    <w:p>
      <w:r>
        <w:t>Ohne die Schwierigkeiten bei einer Rückkehr der Beschwerdeführenden, die sich seit Oktober 2009 ausserhalb Kasachstans aufhalten, zu verkennen, ist nach dem Gesagten davon auszugehen, dass sich ihre La­ge nach einer Eingewöhnungsphase stabilisieren wird und sie in ihrer Hei­mat nicht in eine existenzgefährdende Situation geraten werden.</w:t>
      </w:r>
    </w:p>
    <w:p>
      <w:r>
        <w:rPr>
          <w:b/>
        </w:rPr>
        <w:t>E. 8.3.5.1</w:t>
      </w:r>
    </w:p>
    <w:p>
      <w:r>
        <w:t>Schliesslich ist unter dem Aspekt des Kindeswohls Folgendes festzustellen: Sind von einem allfälligen Wegweisungsvollzug Kinder betroffen, so ist im Rahmen der Zumutbarkeitsprüfung ausserdem dem Aspekt des Kindeswohls Rechnung zu tragen. Dies ergibt sich nicht zuletzt aus einer völkerrechtskonformen Auslegung von Art. 83 Abs. 4 AuG im Lichte von Art. 3 Abs. 1 des Übereinkommens vom 20. November 1989 über die Rechte des Kindes (KRK; SR 0.107). Die Berücksichtigung des Kindeswohls verlangt,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w:t>
      </w:r>
    </w:p>
    <w:p>
      <w:r>
        <w:rPr>
          <w:b/>
        </w:rPr>
        <w:t>E. 8.3.5.2</w:t>
      </w:r>
    </w:p>
    <w:p>
      <w:r>
        <w:t>C.­­_______ ist mittlerweile volljährig und kann sich somit nicht mehr auf die KRK berufen.</w:t>
      </w:r>
    </w:p>
    <w:p>
      <w:r>
        <w:rPr>
          <w:b/>
        </w:rPr>
        <w:t>E. 8.3.5.3</w:t>
      </w:r>
    </w:p>
    <w:p>
      <w:r>
        <w:t>Bezüglich der drei jüngsten Kinder ist festzuhalten, dass sie sich mit ihren (...) sowie (...) beziehungsweise (...) Jahren noch in einem sehr stark respektive ausschliesslich von der Familie geprägten Alter befinden. Bei einer Rückkehr zusammen mit ihrer Familie werden sie daher kaum aus stabilen Beziehungen herausgerissen und sich aufgrund ihres Alters in ihrem Heimatland problemlos integrieren können.</w:t>
      </w:r>
    </w:p>
    <w:p>
      <w:r>
        <w:rPr>
          <w:b/>
        </w:rPr>
        <w:t>E. 8.3.5.4</w:t>
      </w:r>
    </w:p>
    <w:p>
      <w:r>
        <w:t>Die Kinder D._______ und E._______ befinden sich dagegen aufgrund ihres Alters bereits an der Schwelle zur Adoleszenz. Indessen kann davon ausgegangen werden, dass sie nach wie vor starke soziale Bindungen zur Familie und ihrer Kultur haben, während das Beziehungsfeld ausserhalb des Elternhauses noch nicht dieselbe prägende Bedeutung hat. Jedenfalls können den Akten keine Hinweise dafür entnommen werden, aufgrund derer davon ausgegangen werden müsste, sie hätten ihre kulturellen Bindungen zugunsten der hiesigen aufgegeben. Es ist sodann davon auszugehen, dass sie über ausreichende mündliche Kenntnisse der russischen Sprache verfügen, da sie sich mit ihren Eltern in dieser Sprache unterhalten (vgl. schulpsychologischer Bericht vom 3. Dezember 2013). Die schriftlichen Kenntnisse in der Muttersprache des bald (...)jährigen E._______ dürften allenfalls nicht ausreichend sein. Indessen ist er in einem Alter, in dem er noch mehrere Schuljahre vor sich hat, in denen er sich diese aneignen kann. Er wird seine schulische Ausbildung ohne Weiteres auch in Kasachstan fortsetzen können. Zudem kann davon ausgegangen werden, dass er mit den in der Schweiz gemachten schulischen Erfahrungen über einen Wissensvorteil (u.a. deutsche Sprache) verfügt, der ihm bei der weiteren schulischen Ausbildung von Nutzen sein könnte. Jedenfalls dürften seine schulischen Perspek­tiven - trotz gewisser Anfangsschwierigkeiten - intakt sein. Ihm dürfte somit eine Eingliederung ins kasachische Schulsystem gelingen. Es ist daher nicht von einer derartigen Prägung durch die Schweiz und einer hiesigen Verwurzelung auszugehen, dass seine Rückkehr nach Kasachstan mit dem Kindeswohl unvereinbar wäre. Obwohl eine Rückkehr in sein Heimatland sicherlich mit gewissen Reintegrationsschwierigkeiten verbunden sein dürfte, ist nach dem Gesagten nicht anzunehmen, dass dies zu einer ernsthaften Störung seiner Entwicklung führt. Das Gleiche gilt grundsätzlich auch in Bezug auf den Sohn D._______. Die Tatsache, dass er generell schulische Schwierigkeiten und insbesondere Schwierigkeiten im Spracherwerb hat (vgl. den eingereichten schulpsychologischen Bericht vom 3. De­zem­ber 2013), führt nicht zur Unzumutbarkeit des Wegweisungsvollzugs, selbst wenn ihm in seinem Heimatland nicht die gleiche logopädische und anderweitige Unterstützung zukommen wird wie in der Schweiz.</w:t>
      </w:r>
    </w:p>
    <w:p>
      <w:r>
        <w:rPr>
          <w:b/>
        </w:rPr>
        <w:t>E. 8.3.5.5</w:t>
      </w:r>
    </w:p>
    <w:p>
      <w:r>
        <w:t>Gestützt auf die vorstehenden Erwägungen und unter Beachtung aller massgeblichen Umstände ist es den minderjährigen Beschwerdeführenden auch unter dem Aspekt des Kindeswohls zuzumuten, zusammen mit ihren Eltern und C.­­­­_______ in ihr Heimatland zurückzukehren.</w:t>
      </w:r>
    </w:p>
    <w:p>
      <w:r>
        <w:rPr>
          <w:b/>
        </w:rPr>
        <w:t>E. 8.3.6</w:t>
      </w:r>
    </w:p>
    <w:p>
      <w:r>
        <w:t>Nach dem Gesagten erweist sich der Vollzug der Wegweisung der Beschwerdeführenden in ihren Heimatstaat somit auch als zumutbar.</w:t>
      </w:r>
    </w:p>
    <w:p>
      <w:r>
        <w:rPr>
          <w:b/>
        </w:rPr>
        <w:t>E. 8.4</w:t>
      </w:r>
    </w:p>
    <w:p>
      <w:r>
        <w:t>Schliesslich obliegt es dem Beschwerdeführer und der Beschwerdeführerin, welche über gültige Reisepässe verfügen, sich bei der zuständigen Vertretung des Heimatstaates die für eine Rückkehr notwendigen Reisedokumente für ihr Kind H._______ zu beschaffen (vgl. Art. 8 Abs. 4 AsylG),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nach dem Gesagten abzuweisen.</w:t>
      </w:r>
    </w:p>
    <w:p>
      <w:r>
        <w:rPr>
          <w:b/>
        </w:rPr>
        <w:t>E. 10</w:t>
      </w:r>
    </w:p>
    <w:p>
      <w:r>
        <w:t>Dem Ausgang des Verfahrens entsprechend wären die Kosten den mit ihren Begehren unterlegenen Beschwerdeführenden zu überbinden (Art. 63 Abs. 1 und 5 VwVG). Diese haben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ihre Begehren nicht aussichtslos erscheinen. Gesamthaft betrachtet kann den Beschwerdeführenden nicht vorgehalten werden, ihrer Beschwerde habe es im Zeitpunkt der Beantragung der unentgeltlichen Rechtspflege mit Blick auf die Erfolgsaussichten an der nötigen Ernsthaftigkeit gefehlt (vgl. BGE 125 II 265 E. 4b S. 275). Zudem ist aufgrund der Aktenlage davon auszugehen, dass die Beschwerdeführenden bedürftig sind. Damit sind beide kumulativ erforderlichen Voraussetzungen von Art. 65 Abs. 1 VwVG erfüllt. Das Gesuch um Gewährung der unentgeltlichen Rechtspflege ist deshalb gutzuheissen, und die Beschwerdeführenden sind von der Pflicht zur Kostentragung zu befreien. Infolgedessen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