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D-4216/2023 vom 27. Mai 2024</w:t>
      </w:r>
    </w:p>
    <w:p>
      <w:r>
        <w:t>Bundesverwaltungsgericht, 2024-05-27, DE</w:t>
      </w:r>
    </w:p>
    <w:p>
      <w:r>
        <w:rPr>
          <w:b/>
        </w:rPr>
        <w:t xml:space="preserve">Quelle: </w:t>
      </w:r>
      <w:r>
        <w:t>https://mcp.opencaselaw.ch/entscheid/bvger_D-4216_2023</w:t>
      </w:r>
    </w:p>
    <w:p>
      <w:r>
        <w:t>FR: TAF D-4216/2023 du 27 mai 2024</w:t>
      </w:r>
    </w:p>
    <w:p>
      <w:r>
        <w:t>IT: TAF D-4216/2023 del 27 maggio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[SR 142.31]). Die Beschwerdeführenden sind als Verfügungsadressaten zur Beschwerdeführung legitimiert (Art. 48 VwVG). Auf die frist- und (nach Leisten des Kostenvorschusses)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t>D-4216/2023 Seite 5</w:t>
      </w:r>
    </w:p>
    <w:p>
      <w:r>
        <w:rPr>
          <w:b/>
        </w:rPr>
        <w:t>E. 4.1</w:t>
      </w:r>
    </w:p>
    <w:p>
      <w:r>
        <w:t>Das Bundesverwaltungsgericht gelangt nach Prüfung der Akten zum Schluss, dass das SEM zutreffend festgehalten hat, die Vorbringen der Be- schwerdeführenden genügten den Anforderungen an die Flüchtlingseigen- schaft im Sinne von Art. 3 AsylG nicht. Die Ausführungen auf Beschwerde- ebene und die eingereichten Beweismittel führen zu keiner anderen Be- trachtungsweise.</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4.3</w:t>
      </w:r>
    </w:p>
    <w:p>
      <w:r>
        <w:t>Hinsichtlich der geltend gemachten Verfolgung seitens privater Dritt- personen geht auch das Bundesverwaltungsgericht von der grundsätzli- chen Schutzfähigkeit und -willigkeit der sri-lankischen Strafverfolgungs- und Justizbehörden aus (vgl. statt vieler Urteile des BVGer D-5401/2022 vom 24. Januar 2024 E. 9.6, D-5008/2022 vom 23. Oktober 2023 E. 6.2, D-1530/2020 vom 16. August 2023 E. 5.2.1 und E-1467/2020 vom 26. Mai 2023 E. 5.4.3). Sodann geht vorliegend sowohl aus den Aussagen des</w:t>
      </w:r>
    </w:p>
    <w:p>
      <w:r>
        <w:t>D-4216/2023 Seite 6 Beschwerdeführers 1 (vgl. SEM-Akte A32 F108 ff.) als auch aus den ein- gereichten Unterlagen (vgl. Prozessgeschichte, Bst. B.d) hervor, dass sich die sri-lankischen Behörden ihm gegenüber in der Vergangenheit als schutzwillig zeigten, weshalb nicht auf eine generelle Schutzverweigerung geschlossen werden kann. Der Umstand, dass sich der Beschwerdeführer 1 umfassendere Schutzmassnahmen gewünscht hätte, vermag daran nichts zu ändern. Auch die im Laufe des Verfahrens eingereichten Medien- berichte sowie die Fotografie eines vorgeblichen Opfers der Korruptions- bekämpfung (vgl. Prozessgeschichte, Bstn. B.d und E.) vermögen zu kei- ner anderen Einschätzung zu führen, zumal sie keinen konkreten Bezug zu den Beschwerdeführenden und deren individuellen Asylvorbringen auf- weisen. Mit Blick auf die vorgebrachte Straffreiheit von Namal Rajapaksa hat das SEM ferner zu Recht darauf hingewiesen, dass dieser bereits im Jahr 2016 wegen Korruption festgenommen wurde (&lt;https://www.reu- ters.com/article/sri-lanka-rajapaksa-corruption/mahinda-rajapaksas-son- arrested-by-financial-crimes-police-idUKKCN0V904A&gt;, abgerufen am 1. Mai 2024). Den Akten lassen sich somit keine konkreten Hinweise für die Annahme entnehmen, die heimatlichen Behörden würden dem Be- schwerdeführer 1 bei Bedarf den erforderlichen Schutz verweigern, zumal auch keine Hinweise vorliegen, dass ihm die Hilfe aus einem der in Art. 3 Abs. 1 AsylG genannten Gründe verweigert würde. Der geltend gemachten Gefahr von Nachstellungen seitens privater Drittpersonen ist daher – in Übereinstimmung mit dem SEM – keine asylrechtliche Relevanz zuzuer- kennen.</w:t>
      </w:r>
    </w:p>
    <w:p>
      <w:r>
        <w:rPr>
          <w:b/>
        </w:rPr>
        <w:t>E. 4.4</w:t>
      </w:r>
    </w:p>
    <w:p>
      <w:r>
        <w:t>In Bezug auf die geltend gemachten Probleme mit den sri-lankischen Behörden ist dem SEM ferner zuzustimmen, dass das gegen den Be- schwerdeführer 1 eingeleitete Ermittlungsverfahren einen gemeinrechtli- chen Hintergrund hat (vgl. Prozessgeschichte, Bst. B.d) und damit als rechtsstaatlich legitim zu erachten ist. Überzeugende Hinweise dafür, dass er nicht mit einem fairen Verfahren rechnen könnte oder aufgrund einem der in Art. 3 AsylG abschliessend genannten Gründe härter als andere be- straft würde, sind den Akten nicht zu entnehmen. Im Übrigen dürften auch die aufgrund der vorgeworfenen Delikte gegebenenfalls zu erwartenden Strafen keine Nachteile von asylbeachtlicher Intensität darstellen.</w:t>
      </w:r>
    </w:p>
    <w:p>
      <w:r>
        <w:rPr>
          <w:b/>
        </w:rPr>
        <w:t>E. 4.5</w:t>
      </w:r>
    </w:p>
    <w:p>
      <w:r>
        <w:t>Bei den Beschwerdeführenden handelt es sich sodann um Angehörige der singhalesischen Ethnie, denen keine Nähe zur tamilischen Bevölke- rung oder den Liberation Tigers of Tamil Eelam (LTTE) vorgeworfen wird. Dementsprechend ergeben sich keine relevanten Risikofaktoren im Sinne</w:t>
      </w:r>
    </w:p>
    <w:p>
      <w:r>
        <w:t>D-4216/2023 Seite 7 der bundesverwaltungsgerichtlichen Rechtsprechung (vgl. dazu das Refe- renzurteil des BVGer E-1866/2015 vom 15. Juli 2016).</w:t>
      </w:r>
    </w:p>
    <w:p>
      <w:r>
        <w:rPr>
          <w:b/>
        </w:rPr>
        <w:t>E. 4.6</w:t>
      </w:r>
    </w:p>
    <w:p>
      <w:r>
        <w:t>Schliesslich vermögen die Beschwerdeführenden auch aus der aktuel- len politischen Lage in Sri Lanka keine Gefährdung abzuleiten, zumal die Beschwerdeführenden nicht zu einer Ethnie respektive Bevölkerungs- gruppe gehören, die im Fokus der derzeitigen Machthaber stehen könnten und auch aus ihrem persönlichen Profil nicht geschlossen werden kann, dass sie in ihrem Heimatstaat einer erhöhten Gefahr ausgesetzt wären.</w:t>
      </w:r>
    </w:p>
    <w:p>
      <w:r>
        <w:rPr>
          <w:b/>
        </w:rPr>
        <w:t>E. 4.7</w:t>
      </w:r>
    </w:p>
    <w:p>
      <w:r>
        <w:t>Das SEM hat demzufolge die Flüchtlingseigenschaft der Beschwerde- führenden zu Recht verneint und ihre Asylgesuche folgerichtig abgelehnt.</w:t>
      </w:r>
    </w:p>
    <w:p>
      <w:r>
        <w:rPr>
          <w:b/>
        </w:rPr>
        <w:t>E. 5</w:t>
      </w:r>
    </w:p>
    <w:p>
      <w:r>
        <w:t>Gemäss Art. 44 AsylG verfügt das SEM in der Regel die Wegweisung aus der Schweiz, wenn es das Asylgesuch ablehnt. Die Beschwerdeführenden verfügen weder über eine ausländerrechtliche Aufenthaltsbewilligung noch über einen Anspruch auf Erteilung einer solchen (vgl. BVGE 2013/37 E. 4.4; BVGE 2009/50 E. 9, je m.w.H.). Die Wegweisung wurde demnach ebenfalls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 rechtliche Verpflichtungen der Schweiz einer Weiterreise der Ausländerin oder des Ausländers in den Heimat-, Herkunfts- oder einen Drittstaat ent- gegenstehen.</w:t>
      </w:r>
    </w:p>
    <w:p>
      <w:r>
        <w:rPr>
          <w:b/>
        </w:rPr>
        <w:t>E. 6.2.1</w:t>
      </w:r>
    </w:p>
    <w:p>
      <w:r>
        <w:t>Da die Beschwerdeführenden die Flüchtlingseigenschaft nicht erfül- len, ist – wie vom SEM zutreffend festgehalten – das flüchtlingsrechtliche Rückschiebungsverbot von Art. 33 Abs. 1 des Abkommens vom 28. Juli</w:t>
      </w:r>
    </w:p>
    <w:p>
      <w:r>
        <w:t>D-4216/2023 Seite 8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6.2.2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6.2.3</w:t>
      </w:r>
    </w:p>
    <w:p>
      <w:r>
        <w:t>Nach dem Gesagten ist der Vollzug der Wegweisung sowohl im Sinne der landes-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Der bewaffnete Konflikt zwischen der sri-lankischen Regierung und den LTTE ist im Mai 2009 zu Ende gegangen, und es herrscht weder Krieg noch eine Situation allgemeiner Gewalt (vgl. BVGE 2011/24 E. 13.2.1). Diese Einschätzung gilt auch angesichts der jüngeren Entwicklungen in Sri Lanka (vgl. statt vieler Urteile des BVGer E-2228/2020 vom 4. April 2024 E. 7.3.2 und D-1416/2024 vom 28. März 2024 E. 9.3.1).</w:t>
      </w:r>
    </w:p>
    <w:p>
      <w:r>
        <w:rPr>
          <w:b/>
        </w:rPr>
        <w:t>E. 6.3.2</w:t>
      </w:r>
    </w:p>
    <w:p>
      <w:r>
        <w:t>Auch sprechen – wie in Übereinstimmung mit dem SEM festzustellen ist – keine individuellen Gründe gegen einen Wegweisungsvollzug. Die Be- schwerdeführenden können in Sri Lanka mit (…) auf eine gesicherte Wohn- situation zurückgreifen (vgl. SEM-Akten A32 F12). Weiter kommt den</w:t>
      </w:r>
    </w:p>
    <w:p>
      <w:r>
        <w:t>D-4216/2023 Seite 9 Beschwerdeführenden 1 und 2 ihre mannigfache Arbeitserfahrung beim Aufbau einer neuen wirtschaftlichen Existenz entgegen (vgl. SEM-Akten A32 F28 ff.; A34 F9). Darüber hinaus können sie im Heimatland auf ein verwandtschaftliches Beziehungsnetz zurückgreifen (vgl. SEM-Akten A32 F45 ff.), das in der Lage sein sollte, sie bei der Wiedereingliederung – wirt- schaftlich und persönlich – zu unterstützen. Was die aktenkundigen ge- sundheitlichen Probleme des Beschwerdeführers 1 (…) anbelangt (vgl. SEM-Akte A28), ist er sodann auf die medizinischen Institutionen in seinem Heimatstaat zu verweisen, zumal er selber einräumte, dort diverse medizi- nische Behandlungen in Anspruch genommen zu haben (vgl. SEM-Akte A32 F71 ff.). Die geltend gemachten Traumatisierungen der Beschwerde- führenden 2 bis 4 (vgl. SEM-Akten A32 F75; A34 F5 ff.; A47 F81; A48 F31) blieben auch auf Beschwerdeebene unbelegt. Im Übrigen sind in Sri Lanka bei psychischen Erkrankungen sowohl stationäre als auch ambulante Be- treuungsmöglichkeiten verfügbar (vgl. hierzu Urteil des BVGer E- 3385/2020 vom 8. März 2021, E. 7.4.3 m.w.H.).</w:t>
      </w:r>
    </w:p>
    <w:p>
      <w:r>
        <w:rPr>
          <w:b/>
        </w:rPr>
        <w:t>E. 6.3.3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S. 749). Nach einem zweijährigen Aufenthalt hierzulande ist bei den Beschwerdeführen- den 3 und 4 ([…]- respektive […]jährig) noch nicht von einer fortgeschritte- nen Verwurzelung in der Schweiz auszugehen, zumal ihre Eltern (noch) die wichtigsten Bezugspersonen darstellen. In den Akten finden sich keine Hin- weise, welche zu einer gegenteiligen Annahme führen könnten. Nach dem Gesagten spricht das Kindeswohl somit ebenso wenig gegen die Zumut- barkeit des Wegweisungsvollzugs.</w:t>
      </w:r>
    </w:p>
    <w:p>
      <w:r>
        <w:rPr>
          <w:b/>
        </w:rPr>
        <w:t>E. 6.3.4</w:t>
      </w:r>
    </w:p>
    <w:p>
      <w:r>
        <w:t>Nach dem Gesagten erweist sich der Vollzug der Wegweisung ins- gesamt als zumutbar.</w:t>
      </w:r>
    </w:p>
    <w:p>
      <w:r>
        <w:rPr>
          <w:b/>
        </w:rPr>
        <w:t>E. 6.4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D-4216/2023 Seite 10</w:t>
      </w:r>
    </w:p>
    <w:p>
      <w:r>
        <w:rPr>
          <w:b/>
        </w:rPr>
        <w:t>E. 6.5</w:t>
      </w:r>
    </w:p>
    <w:p>
      <w:r>
        <w:t>Zusammenfassend hat die Vorinstanz den Wegweisungsvollzug zu Recht als zulässig, zumutbar und möglich bezeichnet. Die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8. September 2023 in gleicher Höhe ge- leistete Kostenvorschuss ist zur Bezahlung der Verfahrenskosten zu ver- wenden. (Dispositiv nächste Seite)</w:t>
      </w:r>
    </w:p>
    <w:p>
      <w:r>
        <w:t>D-4216/2023 Seite 11</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8. September 2023 in gleicher Höhe geleistete Kostenvorschuss ist zur Bezahlung der Verfahrenskosten zu verwenden.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