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D-4214/2013 vom 26. August 2013</w:t>
      </w:r>
    </w:p>
    <w:p>
      <w:r>
        <w:t>Bundesverwaltungsgericht, 2013-08-26, DE</w:t>
      </w:r>
    </w:p>
    <w:p>
      <w:r>
        <w:rPr>
          <w:b/>
        </w:rPr>
        <w:t xml:space="preserve">Quelle: </w:t>
      </w:r>
      <w:r>
        <w:t>https://mcp.opencaselaw.ch/entscheid/bvger_D-4214_2013</w:t>
      </w:r>
    </w:p>
    <w:p>
      <w:r>
        <w:t>FR: TAF D-4214/2013 du 26 août 2013</w:t>
      </w:r>
    </w:p>
    <w:p>
      <w:r>
        <w:t>IT: TAF D-4214/2013 del 26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legte zur Begründung seines Entscheides dar, dass der Kausalzusammenhang zwischen dem Tod des Vaters des Beschwerdeführers und der Ausreise in zeitlicher Hinsicht nicht genügend eng sei, zumal dazwischen zwei Jahre liegen würden. Ausserdem seien seine Vorbringen zur Gefährdungslage äusserst substanzlos und würden der allgemeinen Lebenserfahrung widersprechen. Der Beschwerdeführer habe dargelegt, dass sein Freund verschleppt worden sei, wobei er diesen erst im Monat des Verschwindens kennengelernt habe, nichts über ihn wisse und auch keine Kenntnis davon habe, ob dieser einer Organisation angehöre. Zudem vermute er, dass dieser Freund getötet worden sei, wobei er nicht wisse, was wirklich mit ihm geschehen sei, womit keine Anhaltspunkte vorlägen, dass dieser wirklich getötet worden sei. Unter diesen Umständen sei es nicht nachvollziehbar, weshalb der Beschwerdeführer selber in Gefahr sein solle. Auch die Angaben über die Suche nach seiner Person seien vage geblieben. Insbesondere wisse der Beschwerdeführer nicht, von wem und aus welchem Grund er gesucht worden sei. Er habe angegeben, die unbekannten Leute hätten mit ihm sprechen wollen, weshalb nicht nachvollzogen werden könne, warum er gleich aus C._______ weggegangen sei, zumal er auch vorgebracht habe, bis zu diesem Zeitpunkt keine Probleme gehabt zu haben. Schliesslich habe der Beschwerdeführer die Reise nach D._______ nur sehr oberflächlich schildern können. Seine Angabe, er sei unterwegs nicht kontrolliert worden, sei nicht als glaubhaft zu betrachten, da kurz nach Kriegsende bei den Checkpoints strenge Kontrollen durchgeführt worden seien. Den Wegweisungsvollzug erachtete das BFM als zulässig, zumutbar und möglich. Insbesondere verfüge der Beschwerdeführer in C._______ über ein Beziehungsnetz (Mutter, Schwester, Tanten und Onkel) und habe auch in E._______ weitere Verwandte. Zudem könne er seine Arbeit als (...) wieder aufnehmen.</w:t>
      </w:r>
    </w:p>
    <w:p>
      <w:r>
        <w:rPr>
          <w:b/>
        </w:rPr>
        <w:t>E. 5.2</w:t>
      </w:r>
    </w:p>
    <w:p>
      <w:r>
        <w:t>Demgegenüber wird in der Beschwerde vorgebracht, hinsichtlich des Todes des Vaters des Beschwerdeführers sei vom BFM nicht erwähnt worden, dass dieser von Soldaten verfolgt und geschlagen worden sei, was insofern relevant sei, als der Beschwerdeführer damit Gewalt gegenüber Tamilen in seiner eigenen Familie erlebt habe. Die Argumentation der Vorinstanz, wonach es nicht nachvollziehbar sei, dass der Beschwerdeführer gleich geflohen sei, obwohl er nicht wisse, was mit seinem Freund geschehen sei und obwohl die unbekannten Leute nur hätten mit ihm sprechen wollen, vermöge nicht zu überzeugen, da bereits der geringste Verdacht, mit den LTTE in Kontakt zu stehen, genüge, um verhaftet oder getötet zu werden. Werde dies berücksichtigt, sei es nachvollziehbar, dass der Beschwerdeführer sofort nach der Verhaftung seines Freundes geflohen sei. Zudem bestehe in Regionen, in welchen vorwiegend die tamilische Bevölkerung lebe, ein Generalverdacht, mit den LTTE in Verbindung zu stehen. Ausserdem gebe es keine innerstaatliche Fluchtalternative. Somit sei die Angst des Beschwerdeführers vor Verfolgung begründet gewesen. Er habe seine Fluchtgründe glaubhaft dargestellt und erfülle die Flüchtlingseigenschaft. Die wenig substanziellen Aussagen des Beschwerdeführers über seine Reise nach D._______ und den Aufenthalt in dieser Stadt seien angesichts der Tatsache, dass er mit einem Schlepper gereist sei, nicht unglaubhaft, da Schlepper aufgrund ihrer Kontakte zu den Behörden die Leute ohne Kontrollen durch die Checkpoints brächten. Hinsichtlich des Wegweisungsvollzugs wurde geltend gemacht, dass sich die Lage für die tamilische Bevölkerung in den letzten Jahren massiv verschlechtert habe. Für Personen, welche der LTTE-Unterstützung verdächtigt und aus der Schweiz, einer grossen Unterstützungs- und Geldquelle der LTTE, zurückkehren würden, sei es nicht zumutbar, nach Sri Lanka zurückzukehren. An dieser Einschätzung vermöge die Feststellung der Vorinstanz, wonach der bewaffnete Konflikt zwischen der Regierung und den LTTE im Mai 2009 zu Ende gegangen sei, nichts zu ändern, weil die Menschenrechtsverletzungen gegenüber Personen, die der LTTE-Anhängerschaft zugerechnet würden, fortgesetzt würden und zugenommen hätten. Als Tamile weise der Beschwerdeführer ein erhöhtes Gefährdungspotential auf. Gemäss den Aussagen seiner Mutter sei zudem in der jüngeren Vergangenheit wiederholt nach ihm gefragt worden und es seien Vorladungen abgegeben worden, welche in den nächsten Tagen eintreffen sollten, weshalb um Ansetzung einer Frist ersucht werde. Ferner unterstützte der Beschwerdeführer in der Schweiz die LTTE, indem er deren Gedankengut teile und am 27. November 2009 an deren Feier teilgenommen habe, was aus den beigelegten Fotos ersichtlich sei. Am 11. März 2013 habe er bei einer Demonstration in F._______ gegen die Rückschaffung von Tamilen nach Sri Lanka mitgemacht, was ebenfalls mit Fotos belegt werde. Zudem könnten zwei Mitdemonstranten die Teilnahme bestätigen. Die Belege dafür würden noch nachgereicht. Folglich sei er einem "real risk" im Sinne der Praxis ausgesetzt.</w:t>
      </w:r>
    </w:p>
    <w:p>
      <w:r>
        <w:rPr>
          <w:b/>
        </w:rPr>
        <w:t>E. 5.3</w:t>
      </w:r>
    </w:p>
    <w:p>
      <w:r>
        <w:t>Zunächst ist mit dem BFM übereinzustimmen, dass zwischen dem geltend gemachten Tod des Vaters des Beschwerdeführers, welcher sich gestützt auf die Akten im Jahr 2007 ereignet haben soll (vgl. Akte A7/14 S. 6) und der Ausreise im August 2009 mehr als zwei Jahre verstrichen sind, weshalb der Kausalzusammenhang in zeitlicher Hinsicht praxisgemäss als unterbrochen zu betrachten ist (vgl. BVGE 2009/51 E. 4.2.5). Zudem machte der Beschwerdeführer - entgegen der Darstellung in der Beschwerde - nicht geltend, sein Vater sei von Soldaten verfolgt worden, weshalb dieses Vorbringen nachgeschoben und somit unglaubhaft ist. Er legte bloss dar, der Vater sei von Soldaten geschlagen worden, ohne indessen dazu nähere Angaben zu Protokoll zu geben. Unter diesen Umständen ist der Vorwurf, das BFM habe die geltend gemachte Verfolgung des Vaters durch Soldaten unerwähnt gelassen, was aber relevant sei, als haltlos zu qualifizieren. Aus den Vorbringen des Beschwerdeführers ergibt sich ausserdem offensichtlich, dass er nicht wegen des Todes seines Vaters, sondern aus anderen Gründen, nämlich wegen des Verschwindens des Freundes und der in diesem Zusammenhang entstandenen Furcht vor einer Verfolgung, sein Heimatland verlassen haben will. Damit wird deutlich, dass der Kausalzusammenhang zwischen dem Tod des Vaters und der Ausreise nicht nur in zeitlicher, sondern auch in sachlicher Hinsicht als unterbrochen zu betrachten ist.</w:t>
      </w:r>
    </w:p>
    <w:p>
      <w:r>
        <w:rPr>
          <w:b/>
        </w:rPr>
        <w:t>E. 5.4</w:t>
      </w:r>
    </w:p>
    <w:p>
      <w:r>
        <w:t>Dem BFM ist auch darin beizupflichten, dass die Vorbringen des Beschwerdeführers bezüglich der geltend gemachten Verfolgung seiner eigenen Person wenig Substanz aufweisen, oberflächlich ausgefallen und nicht nachvollziehbar sind. Um unnötige Wiederholungen zu vermeiden, ist deshalb vorab auf die zutreffende Argumentation in der angefochtenen Verfügung zu verweisen. So sind die Ausführungen des Beschwerdeführers über seinen Freund, respektive über seinen Verbleib substanzlos ausgefallen, insbesondere konnte er weder seinen vollständigen Namen sagen noch war ihm bekannt, welches Gedankengut oder welche Zugehörigkeit ihm eigen war. Der Einwand, er habe den Freund noch nicht lange gekannt, vermag insofern nicht zu überzeugen, als unter diesen Umständen weniger von einer Freundschaft und vielmehr von einer äusserst oberflächlichen Bekanntschaft auszugehen wäre. Wie das BFM auch zutreffend darlegte, erscheint es nicht plausibel, dass der Beschwerdeführer aus dem vermuteten Verschwinden des angeblichen Freundes eine Verschleppung oder gar eine Tötung ableitet, respektive auf eine flüchtlingsrechtlich relevante Verfolgung seiner eigenen Person schliesst. All diese Mutmassungen vermögen nicht zu überzeugen, weshalb dem Beschwerdeführer nicht geglaubt werden kann, dass er in der geltend gemachten Weise verfolgt sein soll.</w:t>
      </w:r>
    </w:p>
    <w:p>
      <w:r>
        <w:rPr>
          <w:b/>
        </w:rPr>
        <w:t>E. 5.5</w:t>
      </w:r>
    </w:p>
    <w:p>
      <w:r>
        <w:t>An dieser Einschätzung vermögen die nachgereichten Beweismittel nichts zu ändern. Einerseits handelt es sich um Dokumente, welche relativ einfach auch selber hergestellt werden können, weshalb sie schon aus diesem Grund einen verminderten Beweiswert aufweisen wobei auch die mitgegebenen Briefumschläge zu keinem andern Schluss zu führen vermögen, da in ihnen auch andere oder keine Dokumente verschickt worden sein können. Andererseits lässt sich den Beweismitteln ein Sachverhalt entnehmen, der mit den Aussagen des Beschwerdeführers nicht übereinstimmt. So wird in der Beilage 7 dargelegt, der Beschwerdeführer habe eine enge Verbindung mit der militanten Jugend der LTTE, während der Beschwerdeführer selber aussagte, er sei politisch nie aktiv gewesen (vgl. Akte A7/14 S. 11). Überdies wird ausgeführt, eine Person namens G._______ sei von unbekannten Leuten zu Tode geschossen worden, während der Beschwerdeführer den vollständigen Namen nicht sagen konnte, weshalb es nicht nachvollziehbar ist, dass seine Mutter den vollständigen Namen weiss. Zudem legte er dar, er habe - abgesehen vom Verschwinden des Freundes - keine Kenntnis darüber, was mit ihm geschehen sei (vgl. Akte A7/14 S. 8 ff.), was sich mit der Feststellung, der Freund sei durch einen Schuss getötet worden, ebenfalls nicht in Einklang bringen lässt. Abgesehen von diesen Ungereimtheiten stellen die beiden Dokumente Bestätigungen der Mutter des Beschwerdeführers dar, welche auch aus Gefälligkeit entstanden sein können, womit der Beweiswert der Dokumente zusätzlich gemindert wird. Insgesamt kann zwar nicht offensichtlich festgestellt werden, dass die Beweismittel gefälscht sind; indessen sind sie aufgrund ihrer Entstehung und ihres Inhaltes sowie der erwähnten Ungereimtheiten nicht tauglich, den auch aus andern Gründen als unglaubhaft festgestellten Sachverhalt in einem glaubhaften Licht erscheinen zu lassen.</w:t>
      </w:r>
    </w:p>
    <w:p>
      <w:r>
        <w:rPr>
          <w:b/>
        </w:rPr>
        <w:t>E. 5.6</w:t>
      </w:r>
    </w:p>
    <w:p>
      <w:r>
        <w:t>Insgesamt sind aufgrund der vorangehenden Erwägungen die Vorbringen des Beschwerdeführers hinsichtlich der geltend gemachten Suche nach seiner Person nicht als glaubhaft zu betrachten. Unter diesen Umständen vermag auch seine Furcht vor einer Verfolgung im Fall einer Rückkehr ins Heimatland nicht zu überzeugen. Allein aufgrund seines Aufenthaltes in der Schweiz und der Einreichung eines Asylgesuchs in diesem Land ist praxisgemäss nicht von einer begründeten Furcht im Fall einer Rückkehr ins Heimatland auszugehen (vgl. BVGE 2011/24 E. 8.4), zumal sich die im erwähnten Urteil festgehaltenen Begleitumstände in seinem Fall nicht aus den Akten ergeben (vgl. E. 8. des Urteils).</w:t>
      </w:r>
    </w:p>
    <w:p>
      <w:r>
        <w:rPr>
          <w:b/>
        </w:rPr>
        <w:t>E. 5.7</w:t>
      </w:r>
    </w:p>
    <w:p>
      <w:r>
        <w:t>Überdies macht der Beschwerdeführer im Beschwerdeverfahren nachträglich geltend, er habe in der Schweiz die LTTE unterstützt und zwei Mal an deren Veranstaltungen teilgenommen, davon einmal im Jahr 2009 und ein Mal im Jahr 2013. Zur Untermauerung dieser Vorbringen reichte er Fotos und Bestätigungsschreiben von Mitdemonstranten zu den Akten. Gestützt auf die in BVGE 2011/24 definierten Risikogruppen können abgewiesenen tamilischen Asylsuchenden bei der Rückkehr in ihr Heimatland nahe Kontakte zu den LTTE-Kadern unterstellt werden, was eine konkrete Gefährdung bedeuten kann. Im vorliegenden Fall indessen hat der Beschwerdeführer gestützt auf seine Aussagen vor seiner Reise in die Schweiz keine politischen Aktivitäten ausgeführt und macht auch nicht geltend, in irgendeiner Beziehung zu den LTTE gestanden zu sein, womit eine Beziehung zu den LTTE vor seinem Aufenthalt in der Schweiz und ein darauf basierendes Interesse der sri-lankischen Behörden auszuschliessen ist. Zudem beschränkt sich seine politische Tätigkeit in der Schweiz auf die Teilnahme an zwei Veranstaltungen innerhalb von vier Jahren, wobei er sich dabei mit einem Plakat zusammen mit andern Personen ablichten liess. Zwar ist er auf den eingereichten Fotos erkennbar, indessen kann nicht davon ausgegangen werden, dass er auch identifizierbar ist, zumal es sich um Veranstaltungen handelt, an welcher zahlreiche Personen teilgenommen haben und anzunehmen ist, dass die sri-lankischen Spitzel in der Schweiz nicht an jedermann ein Interesse haben, sondern sich bei der Bespitzelung auf mögliche LTTE-Kader oder anderweitig exponierte politisch aktive Personen konzentrieren, welche die bestehenden staatlichen Strukturen in Sri Lanka gefährden könnten, weil sie sich oppositionell betätigen. Zu diesen kann der Beschwerdeführer angesichts seines niedrigen politischen Profils und gestützt auf seine Aussagen nicht gezählt werden. Zudem legte er nicht dar, er habe zu LTTE-Kadern in der Schweiz Kontakt. Vielmehr will er gemäss seinen Angaben in der Beschwerde gegen die Rückführung von Asylsuchenden demonstriert haben. Diese Kundgebung war somit primär an die Adresse der Schweizerbehörden gerichtet und kann nicht als überzeugende, asylrelevante politische Opposition gegen sein Heimatland bezeichnet werden. Unter diesen Umständen ist in seinem Fall nicht von einer Gefährdung seiner Person anlässlich der Wiedereinreise in sein Heimatland auszugehen.</w:t>
      </w:r>
    </w:p>
    <w:p>
      <w:r>
        <w:rPr>
          <w:b/>
        </w:rPr>
        <w:t>E. 5.8</w:t>
      </w:r>
    </w:p>
    <w:p>
      <w:r>
        <w:t>Seit dem Ende des Bürgerkriegs in Sri Lanka im Mai 2009 hat sich schliesslich die Situation im ganzen Land beruhigt und die Sicherheitslage wesentlich verbessert (vgl. BVGE 2011/24 E. 7), auch wenn nach wie vor ein grosses Verbesserungspotential vorliegt. Gestützt auf die Akten ist im Fall des Beschwerdeführers nicht davon auszugehen, dass er aus heutiger Sicht zu einer der in der Praxis entwickelten Risikogruppe gezählt werden kann.</w:t>
      </w:r>
    </w:p>
    <w:p>
      <w:r>
        <w:rPr>
          <w:b/>
        </w:rPr>
        <w:t>E. 5.9</w:t>
      </w:r>
    </w:p>
    <w:p>
      <w:r>
        <w:t>Zusammenfassend ist festzuhalten, dass der Beschwerdeführer nicht glaubhaft machen oder belegen konnte, er sei in seinem Heimatland aus asylrechtlich relevanten Gründen ernsthaften Nachteilen ausgesetzt. Unter diesen Umständen ist seine Furcht vor einer Rückkehr in sein Heimatland als flüchtlingsrechtlich nicht begründet zu betrachten. Allein allfällige Befragungen bei der Wiedereinreise weisen keine flüchtlingsrechtlich relevante Gefährdung auf.</w:t>
      </w:r>
    </w:p>
    <w:p>
      <w:r>
        <w:rPr>
          <w:b/>
        </w:rPr>
        <w:t>E. 5.10</w:t>
      </w:r>
    </w:p>
    <w:p>
      <w:r>
        <w:t>Aufgrund der vorstehenden Erwägungen erübrigt es sich, auf die weiteren Ausführungen in der Beschwerde sowie auf die zahlreichen Beilagen im Einzelnen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indessen gestützt auf die vorangehenden Erwägungen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Mit BVGE 2011/24 hat das Bundesverwaltungsgericht die in BVGE 2008/2 publizierte Wegweisungsvollzugspraxis teilweise abgeändert. Im Distrikt E._______ - aus welchem der Beschwerdeführer stammt und wo auch seine Eltern leben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7.4.2</w:t>
      </w:r>
    </w:p>
    <w:p>
      <w:r>
        <w:t>Der gemäss Aktenlage junge, gesunde und ungebundene Beschwerdeführer stammt gemäss eigenen Angaben aus C._______, wo er seit seiner Geburt bis zur Ausreise lebte und wo sich seine nächsten Angehörigen befinden. Weitere Angehörige leben in E._______. Unter diesen Umständen ist von einem bestehenden Beziehungsnetz und einer gesicherten Wohnsituation in seinem Heimatland auszugehen, weshalb er bei seiner Rückkehr nach Sri Lanka nicht auf sich allein gestellt sein wird und mit der Unterstützung seiner Angehörigen rechnen kann. Darüber hinaus hat der Beschwerdeführer (...) gearbeitet und seine Familie besitzt Land und Tiere. Folglich kann er nach der Rückkehr in sein Heimatland seiner bisher gewohnten Arbeitstätigkeit nachgehen und ist nicht existenziell gefährdet. Diese Tatsachen zeugen davon, dass es ihm auch in der heutigen Situation möglich sein wird, sich im Heimatland wieder zurecht zu finden. Der Wegweisungsvollzug des Beschwerdeführers erweist sich somit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7. August 2013 in gleicher Höhe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