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D-4212/2014 vom 9. Oktober 2014</w:t>
      </w:r>
    </w:p>
    <w:p>
      <w:r>
        <w:t>Bundesverwaltungsgericht, 2014-10-09, DE</w:t>
      </w:r>
    </w:p>
    <w:p>
      <w:r>
        <w:rPr>
          <w:b/>
        </w:rPr>
        <w:t xml:space="preserve">Quelle: </w:t>
      </w:r>
      <w:r>
        <w:t>https://mcp.opencaselaw.ch/entscheid/bvger_D-4212_2014</w:t>
      </w:r>
    </w:p>
    <w:p>
      <w:r>
        <w:t>FR: TAF D-4212/2014 du 9 octobre 2014</w:t>
      </w:r>
    </w:p>
    <w:p>
      <w:r>
        <w:t>IT: TAF D-4212/2014 del 9 ottobre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3</w:t>
      </w:r>
    </w:p>
    <w:p>
      <w:r>
        <w:t>Die Kognition des Bundesverwaltungsgerichts und die Rügemöglichkeiten richten sich nach Art. 106 Abs. 1 AsylG.</w:t>
      </w:r>
    </w:p>
    <w:p>
      <w:r>
        <w:rPr>
          <w:b/>
        </w:rPr>
        <w:t>E. 4</w:t>
      </w:r>
    </w:p>
    <w:p>
      <w:r>
        <w:t>Für Asylgesuche, die - wie vorliegend - im Ausland vor Inkrafttreten der Änderung des Asylgesetzes vom 28. September 2012 gestellt worden sind, gelten die Art. 12, 19, 20, 41 Abs. 2, 52 und 68 AsylG in der bisherigen Fas­sung (vgl. Übergangsbestimmung zur Änderung vom 28. Sep­tem­ber 2012).</w:t>
      </w:r>
    </w:p>
    <w:p>
      <w:r>
        <w:rPr>
          <w:b/>
        </w:rPr>
        <w:t>E. 5.1</w:t>
      </w:r>
    </w:p>
    <w:p>
      <w:r>
        <w:t>Das Bundesamt bewilligt Asylsuchenden die Einreise in die Schweiz zur Abklärung des Sachverhalts, wenn ihnen nicht zugemutet werden kann, im Wohnsitz- oder Aufenthaltsstaat zu bleiben oder in ein anderes Land auszureisen (aArt.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Abs. 1 und 2 AsylG).</w:t>
      </w:r>
    </w:p>
    <w:p>
      <w:r>
        <w:rPr>
          <w:b/>
        </w:rPr>
        <w:t>E. 5.2</w:t>
      </w:r>
    </w:p>
    <w:p>
      <w:r>
        <w:t>Das BFM kann einer Person, die sich im Ausland befindet, Asyl - und damit auch die Einreise in die Schweiz - verweigern, wenn sie keine Verfolgung glaubhaft machen kann (Art. 3 und 7 AsylG) oder wenn ihr zuzumuten ist, sich in einem Drittstaat um Aufnahme zu bemühen (aArt. 52 Abs. 2 AsylG).</w:t>
      </w:r>
    </w:p>
    <w:p>
      <w:r>
        <w:rPr>
          <w:b/>
        </w:rPr>
        <w:t>E. 5.3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(vgl. zum Ganzen BVGE 2011/10 E. 3).</w:t>
      </w:r>
    </w:p>
    <w:p>
      <w:r>
        <w:rPr>
          <w:b/>
        </w:rPr>
        <w:t>E. 6.1</w:t>
      </w:r>
    </w:p>
    <w:p>
      <w:r>
        <w:t>Das Gericht verkennt nicht, dass die Beschwerdeführerin durch den Tod sämtlicher ihrer (nahen) Familienangehörigen und wegen ihrer Behinderung sich zweifelsohne in einer schwierigen Lebenssituation befindet. Dieser Umstand stellt jedoch keinen Grund für die Bewilligung der Einreise in die Schweiz dar. Eine Einreisebewilligung kann - wie bereits in der angefochtenen Verfügung festgehalten - nur erteilt werden, wenn mit überwiegender Wahrscheinlichkeit von einer akuten Gefährdung der gesuchstellenden Person bei einem Verbleib in Sri Lanka ausgegangen werden muss. Vorliegend ist es der Beschwerdeführerin nicht gelungen, eine unmittelbare Gefährdung im Sinne von Art. 3 AsylG glaubhaft zu machen. Zur Vermeidung von Wiederholungen kann auf die ausführlichen und zutreffenden Erwägungen in der angefochtenen Verfügung verwiesen werden (vgl. Bst. K.b vorstehend). Die Beschwerdeführerin setzt sich in ihrer Beschwerdeschrift nicht mit den vorinstanzlichen Erwägungen auseinander, sondern beschränkt sich im Wesentlichen auf die (detailliertere) Wiederholung des Sachverhalts. Erstmals weist sie darauf hin, dass Angehörige des Sicherheitsdienstes einige ihrer Briefe an die Botschaft gefunden und sie deswegen beschimpft hätten. Abgesehen davon, dass dieses Vorbringen nicht substanziiert ausgefallen ist, sind daraus auch keine Hinweise auf eine asylrelevante Gefährdung der Beschwerdeführerin zu entnehmen. In der Eingabe vom 14. Juli 2014 bringt die Be­schwerdeführerin sodann vor, sie habe der Botschaft gegenüber aus Angst verschwiegen, dass sie Mitglied der LTTE gewesen sei, weil die Bot­schaft über singhalesisches Personal verfüge. Diesem Vorbringen ist Folgendes entgegenzuhalten: Die Beschwerdeführerin wurde zu Beginn der Befragung einerseits darüber informiert, dass ihre Vorbringen vertraulich behandelt würden. Andererseits wurde sie auf ihre Wahrheitspflicht und die Konsequenzen (Ablehnung ihres Asylgesuchs) für den Fall von un­wahren Angaben hingewiesen (vgl. Akten BFM A 24/17 S. 1). Sie wurde zu­dem explizit danach gefragt, ob sie jemals ein Mitglied der LTTE gewesen sei. Diese Frage verneinte sie (vgl. A 24/17 S. 5). Bereits in ihrem Antwortschreiben vom 14. Dezember 2010 auf die Fragen der Botschaft vom 30. November 2010 (vgl. oben Bst. E) verneinte sie, je eine Verbindung zu den LTTE gehabt zu haben (vgl. A 7/6; siehe auch A 17/4: "I was not combatant of LTTE at any stage."). Ihre Vorbringen in der Eingabe vom 14. Juli 2014 bezüglich ihrer angeblichen LTTE-Mitgliedschaft müssen daher als grundlos nachgeschoben und somit unglaubhaft qualifiziert werden.</w:t>
      </w:r>
    </w:p>
    <w:p>
      <w:r>
        <w:rPr>
          <w:b/>
        </w:rPr>
        <w:t>E. 6.2</w:t>
      </w:r>
    </w:p>
    <w:p>
      <w:r>
        <w:t>Zusammenfassend ergibt sich, dass vorliegend keine konkreten Hinweise dafür bestehen, die Beschwerdeführerin sei gegenwärtig einer Gefährdung ausgesetzt oder habe eine unmittelbar drohende Gefährdung zu befürchten, welche die Bewilligung der Einreise in die Schweiz rechtfertigen würde. Sie ist somit nicht schutzbedürftig. An dieser Einschätzung ver­mögen auch die übrigen Beschwerdevorbringen nichts zu ändern, wes­halb nicht weiter darauf einzugehen ist. Das BFM hat der Beschwerdeführerin nach dem Gesagten zu Recht die Einreise in die Schweiz verweigert und ihr Asylgesuch aus dem Ausland abgelehnt.</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die Kosten grundsätzlich der Beschwerdeführerin aufzuerlegen (Art. 63 Abs. 1 und 5 VwVG). Aus verwaltungsökonomischen Gründen ist indessen in Anwendung von Art. 6 Bst. b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