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D-4205/2012 vom 22. Januar 2013</w:t>
      </w:r>
    </w:p>
    <w:p>
      <w:r>
        <w:t>Bundesverwaltungsgericht, 2013-01-22, DE</w:t>
      </w:r>
    </w:p>
    <w:p>
      <w:r>
        <w:rPr>
          <w:b/>
        </w:rPr>
        <w:t xml:space="preserve">Quelle: </w:t>
      </w:r>
      <w:r>
        <w:t>https://mcp.opencaselaw.ch/entscheid/bvger_D-4205_2012</w:t>
      </w:r>
    </w:p>
    <w:p>
      <w:r>
        <w:t>FR: TAF D-4205/2012 du 22 janvier 2013</w:t>
      </w:r>
    </w:p>
    <w:p>
      <w:r>
        <w:t>IT: TAF D-4205/2012 del 22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Bezüglich der Identität des Beschwerdeführers ist vorab Folgendes festzuhalten: Er macht im vorliegenden Verfahren geltend, er heisse A._______ und sei am (...) geboren, was er unter anderem mit der Einreichung einer sri-lankischen Identitätskarte, bei der keine objektiven Fälschungsmerkmale festgestellt werden können, sowie mit Kopien von Geburtsurkunden untermauert. Dem widersprechend gab er anlässlich der Einreichung seines Asylgesuchs einen sri-lankischen Reisepass, lautend auf die Identität B._______, geboren am (...), zu den Akten, bei dem ebenfalls keine objektiven Fälschungsmerkmale festgestellt werden können. Dazu führte der Beschwerdeführer aus, diesen Pass habe er bei der Ausreise von seinem Schlepper erhalten, gleichzeitig habe er ihm seinen eigenen ausgehändigt. Da dieses Vorbringen zumindest plausibel erscheint sowie aufgrund der eingereichten Beweismittel (Identitätskarte, Kopien von Geburtsurkunden, etc.) ist davon auszugehen, dass die richtige Identität des Beschwerdeführers auf A._______, geboren am (...), lautet. Nachfolgend ist daher zu prüfen, ob er gestützt auf die von ihm im vorliegenden Asylverfahren geltend gemachten Verfolgungsvorbringen die Flüchtlingseigenschaft erfüllt und ihm Asyl zu gewähren ist.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Das BFM begründete seinen ablehnenden Entscheid im Wesentlichen mit der fehlenden Glaubhaftigkeit der Verfolgungsvorbringen des Beschwerdeführers (Art. 7 AsylG).</w:t>
      </w:r>
    </w:p>
    <w:p>
      <w:r>
        <w:rPr>
          <w:b/>
        </w:rPr>
        <w:t>E. 4.3</w:t>
      </w:r>
    </w:p>
    <w:p>
      <w:r>
        <w:t>Da das Bundesverwaltungsgericht an die rechtliche Begründung der vorinstanzlichen Verfügung nicht gebunden ist (vgl. Art. 62 Abs. 4 VwVG), kann es eine angefochtene Verfügung im Ergebnis gleich belassen, dieser aber eine andere Begründung zu Grunde legen (Motivsubstitution). Diese Möglichkeit der Motivsubstitution ist im Grundsatz der Rechtsanwendung von Amtes wegen begründet (vgl. André Moser/Michael Beusch/Lorenz Kneubühler, Prozessieren vor dem Bundesverwaltungsgericht, Basel 2008, S. 181 Rz. 3.197). Im vorliegenden Fall nimmt das Bundesverwaltungsgericht eine Motivsubstitution im erwähnten Sinne vor und würdigt nachstehend die Verfolgungsvorbringen des Beschwerdeführers nicht unter dem Gesichtspunkt der Glaubhaftigkeit, sondern unter demjenigen der Asylrelevanz.</w:t>
      </w:r>
    </w:p>
    <w:p>
      <w:r>
        <w:rPr>
          <w:b/>
        </w:rPr>
        <w:t>E. 4.4</w:t>
      </w:r>
    </w:p>
    <w:p>
      <w:r>
        <w:t>Vorab ist festzuhalten, dass zur Bestimmung der Flüchtlingseigenschaft - als Grundvoraussetzung der Asylgewährung - grundsätzlich diejenige Situation relevant ist, wie sie sich im Zeitpunkt des Entscheides darstellt. Veränderungen der objektiven Situation im Heimatstaat zwischen Ausreise und Asylentscheid sind zugunsten und zulasten der ein Asylgesuch stellenden Person zu berücksichtigen (vgl. BVGE 2007/31 E. 5.3, BVGE 2008/4 E. 5.4).</w:t>
      </w:r>
    </w:p>
    <w:p>
      <w:r>
        <w:rPr>
          <w:b/>
        </w:rPr>
        <w:t>E. 4.5.1</w:t>
      </w:r>
    </w:p>
    <w:p>
      <w:r>
        <w:t>Der Beschwerdeführer bringt zur Begründung seines Asylgesuchs einerseits vor, er sei am 5. September 2008 von Mitarbeitern des CID festgenommen, verhört und misshandelt worden. Es sei ihm vorgeworfen worden, er habe Kontakte zu den LTTE, und er sei nach Colombo gekommen, um eine Bombe zu legen. Nachdem sein Onkel Geld für seine Freilassung bezahlt habe, sei er am 4. Oktober 2008 unter der Auflage, sich wöchentlich zu melden, freigelassen worden. Bei einer Rückkehr nach Sri Lanka würde man ihn bereits am Flughafen festnehmen und dann zum CID bringen.</w:t>
      </w:r>
    </w:p>
    <w:p>
      <w:r>
        <w:rPr>
          <w:b/>
        </w:rPr>
        <w:t>E. 4.5.2</w:t>
      </w:r>
    </w:p>
    <w:p>
      <w:r>
        <w:t>Bezüglich dieser geltend gemachten Verfolgungsvorbringen ist festzustellen, dass diese nicht asylrelevant sind. Soweit der Beschwerdeführer (sinngemäss) vorbringt, er befürchte, bei einer Rückkehr nach Sri Lanka vom CID weiterhin als LTTE-Unterstützer verdächtigt und deswegen bereits am Flughaften verhaftet und inhaftiert zu werden, ist Folgendes festzuhalten: Die Sicherheits- und Menschenrechtslage hat sich in Sri Lanka seit dem Ende des Bürgerkrieges im Mai 2009 erheblich verbessert. Aus Quellen und Berichten unabhängiger Institutionen und Organisationen geht hervor, dass die Wahrscheinlichkeit einer konkreten asylrechtlich relevanten Gefährdung (auch) zum heutigen Zeitpunkt ein entsprechendes Profil der betreffenden Person voraussetzt. Dabei ist der Umstand allein, dass ein Angehöriger der tamilischen Ethnie im Zeitraum vor dem Ende des Bürgerkriegs mit den LTTE in Kontakt kam, nicht als ausreichendes Kriterium für eine solche Gefährdungswahrscheinlichkeit aufzufassen. Aufgrund der in den ehemals von den LTTE kontrollierten Gebieten von dieser Organisation aufgebauten Strukturen ist vielmehr davon auszugehen, dass praktisch die gesamte dortige Bevölkerung in bestimmter Weise entsprechende Kontakte aufwies (vgl. anstelle vieler etwa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Situation für aus dem Norden oder Osten stammende TamilInnen in Colombo und für RückkehrerInnen nach Sri Lanka, Bern 2011). Bezüglich des Beschwerdeführers ist festzustellen, dass er gemäss seinen Angaben zweimal in einem LTTE-Trainingscamp die Haare mehrerer LTTE-Mitglieder geschnitten hat. Zudem will er von den LTTE aufgefordert worden sein, an einem Training teilzunehmen, was er jedoch nicht getan habe. Aus diesen Angaben geht hervor, dass er vor seiner Ausreise aus Sri Lanka zwar gewisse Kontakte mit den LTTE aufwies, diese Kontakte jedoch nicht in wesentlicher Weise über das hinaus gingen, was ein grosser Teil der lokalen Bevölkerung in den nördlichen und östlichen tamilischen Siedlungsgebieten Sri Lankas in jenem Zeitraum erlebte. Eine besondere persönliche Exponiertheit, die auch zum heutigen Zeitpunkt zu einer spezifischen Gefährdung des Beschwerdeführers führen würde, ist aufgrund dieser Kontakte nicht anzunehmen. Gegen ein heute noch bestehendes Verfolgungsinteresse der sri-lankischen Behörden am Beschwerdeführer spricht auch die Tatsache, dass er am 4. Oktober 2008 unter der Auflage, sich wöchentlich zu melden, freigelassen worden sein will. Hätte der CID den Beschwerdeführer tatsächlich ernsthaft verdächtigt, die LTTE in irgendeiner Form zu unterstützen, hätte er ihn nicht freigelassen; im Gegenteil, man hätte ihn mit Sicherheit weiterhin inhaftiert und gegen ihn ein Verfahren eröffnet. Die Tatsache, dass dies nicht geschehen ist, lässt die geltend gemachte Gefährdung als unwahrscheinlich erscheinen. An dieser Einschätzung ändert auch der Umstand nichts, dass der Beschwerdeführer durch seine Flucht Kautionsauflagen missachtet haben will. Soweit er auf Beschwerdeebene geltend macht, er weise ein Risikoprofil auf, da er aus der Schweiz nach Sri Lanka zurückkehren würde, ist zu bemerken, dass der Umstand, dass er sich seit fast vier Jahren in der Schweiz aufhält und hier ein Asylgesuch eingereicht hat, nicht zur Annahme einer begründeten Furcht vor zukünftiger Verfolgung zu führen vermag, da weder Anhaltspunkte noch Hinweise dafür bestehen, dass er sich im nahen Umfeld der LTTE bewegt (hat).</w:t>
      </w:r>
    </w:p>
    <w:p>
      <w:r>
        <w:rPr>
          <w:b/>
        </w:rPr>
        <w:t>E. 4.6.1</w:t>
      </w:r>
    </w:p>
    <w:p>
      <w:r>
        <w:t>Der Beschwerdeführer macht zur Begründung seines Asylgesuchs andererseits geltend, im Jahre 2006 hätten sich Unbekannte in einem weissen Van mehrmals bei seiner Arbeitsstelle in E._______ nach ihm erkundigt. Im Juli 2006 hätten sie ihn bei ihm zu Hause gesucht, wobei es ihm gelungen sei zu fliehen, während seine Mutter von den unbekannten Leuten erschossen worden sei. Er habe gehört, dass diese Leute von der sri-lankischen Armee seien. Im August 2008 hätten Unbekannte in H._______ erneut nach ihm gesucht, weshalb er mit seinem Onkel nach Colombo gezogen sei.</w:t>
      </w:r>
    </w:p>
    <w:p>
      <w:r>
        <w:rPr>
          <w:b/>
        </w:rPr>
        <w:t>E. 4.6.2</w:t>
      </w:r>
    </w:p>
    <w:p>
      <w:r>
        <w:t>Es ist davon auszugehen, dass der Beschwerdeführer - sofern überhaupt glaubhaft - im Jahre 2006 in E._______ und im Jahre 2008 in H._______ durch unbekannte Dritte gesucht und verfolgt wurde, und nicht wie von ihm angedeutet, durch die sri-lankische Armee. Dafür spricht, dass der Beschwerdeführer vor der geltend gemachten Suche durch die Unbekannten nicht vorbringt, Probleme mit den sri-lankischen Behörden gehabt zu haben. Zudem ist es unwahrscheinlich, dass die sri-lankische Armee oder die mit ihr zusammenarbeitenden Gruppierungen ein Verfolgungsinteresse am Beschwerdeführer haben beziehungsweise gehabt haben, da er für die LTTE nur Haare geschnitten haben will und weder LTTE-Mitglied gewesen sei noch an deren Training, geschweige denn an Kampfhandlungen dieser Organisation teilgenommen habe. Im Weiteren ist festzuhalten, dass der Beschwerdeführer lediglich gehört haben will und nicht sicher weiss, dass es sich bei den Leuten, die nach ihm gesucht haben, um Armeeangehörige handle (Akten BFM A 16/13 F82).</w:t>
      </w:r>
    </w:p>
    <w:p>
      <w:r>
        <w:rPr>
          <w:b/>
        </w:rPr>
        <w:t>E. 4.6.3</w:t>
      </w:r>
    </w:p>
    <w:p>
      <w:r>
        <w:t>Nach der Schutztheorie hängt die flüchtlingsrechtliche Relevanz einer Verfolgung nicht von der Frage ihres Urhebers, sondern vom Vorhandensein eines adäquaten Schutzes durch den Heimatstaat ab (vgl. dazu Entscheidungen und Mitteilungen der [vormaligen] Schweizerischen Asylrekurskommission [EMARK 2006] Nr. 18 E. 6.3.1. und 10.2.1). Nichtstaatliche Verfolgung ist nach der Schutztheorie flüchtlingsrechtlich relevant, sofern der Heimatstaat (bzw. allenfalls ein Quasi-Staat) nicht in der Lage oder nicht willens ist, adäquaten Schutz vor Verfolgung zu bieten. Mit Bezug auf die Frage, welche Art und welcher Grad von Schutz vor nichtstaatlicher Verfolgung im Heimatstaat (bzw. allenfalls in einem Quasi-Staat) als adäquat zu erachten ist, ist gemäss EMARK 2006 Nr. 18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Im Weiteren muss die Inanspruchnahme eines solchen Schutzsystems der betroffenen Person objektiv zugänglich und individuell zumutbar sein.</w:t>
      </w:r>
    </w:p>
    <w:p>
      <w:r>
        <w:rPr>
          <w:b/>
        </w:rPr>
        <w:t>E. 4.6.4</w:t>
      </w:r>
    </w:p>
    <w:p>
      <w:r>
        <w:t>Diese Voraussetzungen sind in Sri Lanka unter Beachtung der kon­kreten Umstände für den Beschwerdeführer als gegeben zu erachten, da er auch aus Sicht des Gerichts nicht das Profil der in Sri Lanka gemeinhin von den Behörden gesuchten Personen aufweist (vgl. vorstehend E. 4.5.2). Somit hat der Beschwerdeführer bei einer Rückkehr nach Sri Lanka die Möglichkeit, bei den lokalen Sicherheitsbehörden direkt um Schutz zu ersuchen, sollte er (erneut) von unbekannten Dritten bedroht werden.</w:t>
      </w:r>
    </w:p>
    <w:p>
      <w:r>
        <w:rPr>
          <w:b/>
        </w:rPr>
        <w:t>E. 4.7</w:t>
      </w:r>
    </w:p>
    <w:p>
      <w:r>
        <w:t>Aufgrund des soeben Ausgeführten ist - entgegen der Behauptung in der Rechtsmittelschrift - nicht davon auszugehen, dass der Beschwerdeführer zum heutigen Zeitpunkt bei einer Rückkehr in sein Heimatland asylrelevante Nachteile zu befürchten hat. Mangels Asylrelevanz kann daher darauf verzichtet werden, die vom Beschwerdeführer vorgebrachten Verfolgungsvorbringen unter dem Gesichtspunkt der Glaubhaftigkeit zu prüfen.</w:t>
      </w:r>
    </w:p>
    <w:p>
      <w:r>
        <w:rPr>
          <w:b/>
        </w:rPr>
        <w:t>E. 4.8</w:t>
      </w:r>
    </w:p>
    <w:p>
      <w:r>
        <w:t>Zusammenfassend ist festzuhalten, dass der Beschwerdeführer keine Gründe nach Art. 3 AsylG glaubhaft machen oder nachweisen konnte. Er vermag mit seinen Beschwerdevorbringen und den eingereichten Beweismitteln zu keiner anderen Betrachtungsweise zu führen, weshalb es sich erübrigt, weiter darauf einzugehen. Die Vorinstanz hat demnach im Ergebnis zu Recht die Flüchtlingseigenschaft des Beschwerdeführers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befürchten muss, bei einer Rückkehr ins Heimatland die Aufmerksamkeit der sri-lankischen Behörden in einem flüchtlingsrechtlich relevanten Ausmass auf sich zu ziehen, bestehen entgegen seinen Ausführungen auch keine Anhaltspunkte dafür, ihm würde aus demselben Grund eine menschenrechtswidrige Behandlung in seinem Heimatland drohen. Auch die allgemeine Menschenrechtssituation in Sri Lanka lässt den Wegweisungsvollzug zum heutigen Zeitpunkt nicht als unzulässig erscheinen (vgl. BVGE 2011/24 E. 10.4.2). An dieser Einschätzung ändern auch die in der Rechtsmittelschrift zitierten Berichte nichts, weshalb es sich erübrigt, weiter darauf einzugehen.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Im bereits erwähnten Grundsatzurteil BVGE 2011/24 vom 27. Okto­ber 2011 hat das Bundesverwaltungsgericht eine aktuelle Analyse der allgemeinen, heute herrschenden Sicherheits- und politischen Lage in Sri Lanka vorgenommen und die in BVGE 2008/2 publizierte Wegweisungsvollzugspraxis teilweise angepasst. Danach hat sich seit dem Ende des bewaffneten Konflikts zwischen der sri-lankischen Armee und den LTTE im Mai 2009 die allgemeine Lage in Sri Lanka erheblich verbessert (vgl. BVGE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BVGE a.a.O. E. 13.2.1).</w:t>
      </w:r>
    </w:p>
    <w:p>
      <w:r>
        <w:rPr>
          <w:b/>
        </w:rPr>
        <w:t>E. 6.3.3</w:t>
      </w:r>
    </w:p>
    <w:p>
      <w:r>
        <w:t>Gestützt auf diese Beurteilung der allgemeinen, heute herrschenden Sicherheits- und politischen Lage in Sri Lanka sowie nach Prüfung der Akten kommt das Bundesverwaltungsgericht in Übereinstimmung mit dem BFM zum Schluss, dass der Wegweisungsvollzug des Beschwerdeführers im heutigen Zeitpunkt zumutbar ist. An dieser Einschätzung vermögen auch die von ihm in der Beschwerde zitierten Berichte bezüglich der Situation in Sri Lanka nichts zu ändern, da sich ihnen nicht eine wesentlich andere Beurteilung der Lage in Sri Lanka entnehmen lässt. Es erübrigt sich daher, darauf weiter einzugehen. Gemäss den Akten stammt der Beschwerdeführer aus dem Distrikt Jaffna, wo er von Geburt bis im September 2008 auch wohnte. Anschliessend ging er nach Colombo, wo er bis zu seiner Ausreise aus Sri Lanka im Februar 2009 lebte (A 10/37 S. 3, A 16/13 F14). Hinsichtlich seiner Beziehungen im Heimatstaat ist festzustellen, dass er bei den Befragungen zu Protokoll gab, eine J._______ lebe in K._______ im Distrikt Jaffna. Zudem wohne ein L._______ in Colombo. Sein M._______ und seine N._______ lebten im Vanni-Gebiet (A 10/37 S. 5 f., A 16/13 F3 ff.). Es ist davon auszugehen, dass die Behauptung des Beschwerdeführers in der Rechtsmittelschrift, wonach seine J._______ unterdessen in England lebe, als Schutzbehauptung zu werten ist, da er es bis heute unterlassen hat, diesen behaupteten Aufenthalt der J._______ in England zu belegen, obwohl er in der Beschwerde sowie in der Eingabe vom 5. November 2012 die Einreichung einer diesbezüglichen Bestätigung in Aussicht gestellt hat. Unglaubhaft ist ebenfalls die Behauptung des Beschwerdeführers in der Rechtsmittelschrift, sein L._______, der mit ihm in Colombo gelebt habe, sei unterdessen höchstwahrscheinlich aus Sri Lanka ausgereist, da er dieses Vorbringen - trotz Zumutbarkeit - in keiner Weise belegt. Seine Aussage in der Beschwerde, wonach er keinen Kontakt mehr mit seinem L._______ habe, überzeugt nicht, da er vor seiner Ausreise aus seinem Heimatland einen sehr engen Kontakt zu seinem L._______ unterhalten haben will. Aufgrund des Gesagten ist entgegen den Aussagen des Beschwerdeführers davon auszugehen, dass sich seine J._______ noch immer im Jaffna-Distrikt aufhält und sein L._______ nach wie vor in Colomb lebt. Überdies ist angesichts des jahrzehntelangen Aufenthalts des Beschwerdeführers im Distrikt Jaffna anzunehmen, dass er dort über viele Freunde und Bekannte verfügt, die ihm bei einer Rückkehr eine Reintegration erleichtern können. Deshalb ist davon auszugehen, dass er in Jaffna beziehungsweise in Colombo - als Aufenthaltsalternative - über ein tragfähiges soziales Netz verfügt, auf das er nach der Rückkehr zählen darf. Zudem verfügt er über jahrelange Berufserfahrung als G._______, weshalb er in der Lage sein wird, sich in der Heimat wirtschaftlich zu integrieren. Zur Überbrückung allfälliger Anfangsschwierigkeiten kann er beim BFM Rückkehrhilfe beantragen. Insbesondere genügen bloss soziale und wirtschaftliche Schwierigkeiten, von denen die ansässige Bevölkerung im Allgemeinen betroffen ist, nicht, um eine konkrete Gefährdung im Sinne von Art. 83 Abs. 4 AuG darzustellen (vgl. BVGE 2008/34 E. 11.2.2, BVGE 2010/41 E. 8.3.6). Es ist somit nicht anzunehmen, dass der Beschwerdeführer bei einer Rückkehr in seinen Heimatstaat in eine existenzielle Notlage geraten würde. Der Vollzug der Wegweisung erweist sich somit sowohl in genereller als auch in individueller Hinsicht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nicht als unmöglich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Die eingereichte sri-lankische Identitätskarte wird gestützt auf Art. 10 Abs. 2 AsylG zuhanden des BFM sichergestellt.</w:t>
      </w:r>
    </w:p>
    <w:p>
      <w:r>
        <w:rPr>
          <w:b/>
        </w:rPr>
        <w:t>E. 9.1</w:t>
      </w:r>
    </w:p>
    <w:p>
      <w:r>
        <w:t>Zusammen mit seiner Rechtsmitteleingabe ersuchte der Beschwerdeführer um Gewährung der unentgeltlichen Rechtspflege. Gemäss Art. 65 Abs. 1 VwVG befreit die Beschwerdeinstanz nach Einreichung der Beschwerde eine Partei, die nicht über die erforderlichen Mittel verfügt, auf Antrag von der Bezahlung der Verfahrenskosten, sofern ihr Begehren nicht aussichtslos erscheint. Vorliegend ergibt sich aus den vorstehenden Erwägungen, dass die vom Beschwerdeführer gestellten Begehren aussichtslos erschienen. Das Gesuch um Gewährung der unentgeltlichen Rechtspflege im Sinne von Art. 65 Abs. 1 VwVG ist deshalb ungeachtet der prozessualen Bedürftigkeit des Beschwerdeführers abzuweisen.</w:t>
      </w:r>
    </w:p>
    <w:p>
      <w:r>
        <w:rPr>
          <w:b/>
        </w:rPr>
        <w:t>E. 9.2</w:t>
      </w:r>
    </w:p>
    <w:p>
      <w:r>
        <w:t>Bei diesem Ausgang des Verfahrens sind die Kosten dem Beschwerdeführer aufzuerlegen (Art. 63 Abs. 1 und 5 VwVG) und auf insgesamt Fr. 600.-- festzusetzen (Art. 1-3 des Reglements über die Kosten und Entschädigungen vor dem Bundesverwaltungsgericht vom 21. Februar 2008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