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D-4204/2022 vom 23. September 2022</w:t>
      </w:r>
    </w:p>
    <w:p>
      <w:r>
        <w:t>Bundesverwaltungsgericht, 2022-09-23, DE</w:t>
      </w:r>
    </w:p>
    <w:p>
      <w:r>
        <w:rPr>
          <w:b/>
        </w:rPr>
        <w:t xml:space="preserve">Quelle: </w:t>
      </w:r>
      <w:r>
        <w:t>https://mcp.opencaselaw.ch/entscheid/bvger_D-4204_2022</w:t>
      </w:r>
    </w:p>
    <w:p>
      <w:r>
        <w:t>FR: TAF D-4204/2022 du 23 septembre 2022</w:t>
      </w:r>
    </w:p>
    <w:p>
      <w:r>
        <w:t>IT: TAF D-4204/2022 del 23 settembre 2022</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2</w:t>
      </w:r>
    </w:p>
    <w:p>
      <w:r>
        <w:t>Die Beschwerde erweist sich als offensichtlich unbegründet und ist im Verfahren einzelrichterlicher Zuständigkeit mit Zustimmung eines zweiten Richters oder einer zweiten Richterin (Art. 111 Bst. e AsylG), ohne Durchführung eines Schriftenwechsels und mit summarischer Begründung, zu behandeln (Art. 111a Abs. 1 und 2 AsylG).</w:t>
      </w:r>
    </w:p>
    <w:p>
      <w:r>
        <w:rPr>
          <w:b/>
        </w:rPr>
        <w:t>E. 3.1</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ein Asylgesuch auf seine Begründetheit hin zu überprüfen (Art. 31a Abs. 1-3 AsylG), ist die Beurteilungskompetenz der Beschwerdeinstanz grundsätzlich auf die Frage beschränkt, ob die Vorinstanz zu Recht auf ein Asylgesuch nicht eingetreten ist (vgl. BVGE 2017 VI/5 E. 3.1).</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Staates wird eingeleitet, sobald in einem Mitgliedstaat erstmals ein Asylantrag gestellt wird (Art. 20 Abs. 1 Dublin-III-VO). Im Fall eines sogenannten Aufnahmeverfahrens («take charge») sind die in Kapitel III (Art. 8-15 Dublin-III-VO) genannten Kriterien in der dort aufgeführten Rangfolge (Prinzip der Hierarchie der Zuständigkeitskriterien; vgl. Art. 7 Abs. 1 Dublin-III-VO) anzuwenden, und es ist von der Situation im Zeitpunkt, in dem die betreffende Person erstmals einen Antrag in einem Mitgliedstaat gestellt hat, auszugehen (Art. 7 Abs. 2 Dublin-III-VO).</w:t>
      </w:r>
    </w:p>
    <w:p>
      <w:r>
        <w:rPr>
          <w:b/>
        </w:rPr>
        <w:t>E. 4.3</w:t>
      </w:r>
    </w:p>
    <w:p>
      <w:r>
        <w:t>Gemäss Art. 12 Abs. 4 Dublin-III-VO ist im Normalfall derjenige Mitgliedstaat für die Prüfung des Antrags auf internationalen Schutz zuständig, welcher der antragstellenden Person ein Visum erteilt hat, das seit weniger als sechs Monaten abgelaufen ist.</w:t>
      </w:r>
    </w:p>
    <w:p>
      <w:r>
        <w:rPr>
          <w:b/>
        </w:rPr>
        <w:t>E. 5.1</w:t>
      </w:r>
    </w:p>
    <w:p>
      <w:r>
        <w:t>Gemäss einem Abgleich mit dem CS-VIS wurde dem Beschwerdeführer durch Deutschland ein vom (...) 2022 bis am (...) 2022 gültiges Visum ausgestellt (vgl. SEM act. 5-7). Die deutschen Behörden hiessen das Aufnahmeersuchen vom 5. September 2022 am 6. September 2022 gestützt auf Art. 12 Abs. 2 Dublin-III-Verordnung gut (vgl. SEM act. 10). Die grundsätzliche Zuständigkeit Deutschlands ist somit gegeben. Daran ändert auch der Umstand nichts, dass sich das SEM in der angefochtenen Verfügung nicht ebenfalls auf Art. 12 Abs. 2 Dublin-III-Verordnung (gültiges Visum), sondern auf Art. 12 Abs. 4 Dublin-III-Verordnung (Visum seit weniger als sechs Monaten abgelaufen) stützt, weil das Visum des Beschwerdeführers zwischen der Anfrage der Schweiz und der Zustimmung durch die deutschen Behörden abgelaufen ist.</w:t>
      </w:r>
    </w:p>
    <w:p>
      <w:r>
        <w:rPr>
          <w:b/>
        </w:rPr>
        <w:t>E. 5.2</w:t>
      </w:r>
    </w:p>
    <w:p>
      <w:r>
        <w:t>Nachfolgend ist demnach im Lichte von Art. 3 Abs. 2 Dublin-III-VO zu prüfen, ob es wesentliche Gründe für die Annahme gibt, das Asylverfahren und die Aufnahmebedingungen für Asylsuchende in Deutschland würden systemische Schwachstellen aufweisen, die eine Gefahr einer unmenschlichen oder entwürdigenden Behandlung im Sinne des Artikels 4 der EU-Grundrechtecharta mit sich bringen würden und ob nach Art. 17 Abs. 1 Dublin-III-VO das Selbsteintrittsrecht auszuüben ist.</w:t>
      </w:r>
    </w:p>
    <w:p>
      <w:r>
        <w:rPr>
          <w:b/>
        </w:rPr>
        <w:t>E. 6.1</w:t>
      </w:r>
    </w:p>
    <w:p>
      <w:r>
        <w:t>Deutschland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6.2</w:t>
      </w:r>
    </w:p>
    <w:p>
      <w:r>
        <w:t>Unter diesen Umständen ist die Anwendung von Art. 3 Abs. 2 Dublin-III-VO nicht gerechtfertigt.</w:t>
      </w:r>
    </w:p>
    <w:p>
      <w:r>
        <w:rPr>
          <w:b/>
        </w:rPr>
        <w:t>E. 7.1</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Dieses Selbsteintrittsrecht wird im Landesrecht durch Art. 29a Abs. 3 der Asylverordnung 1 vom 11. August 1999 (AsylV 1, SR 142.311) konkretisiert. Erweist sich die Überstellung einer asylsuchenden Person in einen Dublin-Mitgliedstaat als unzulässig im Sinne der EMRK oder einer anderen die Schweiz bindenden, völkerrechtlichen Bestimmung, muss die Vorinstanz die Souveränitätsklausel anwenden und das Asylgesuch in der Schweiz behandeln (vgl. BVGE 2015/9 E. 8.2.1; 2010/45 E. 7.2).</w:t>
      </w:r>
    </w:p>
    <w:p>
      <w:r>
        <w:rPr>
          <w:b/>
        </w:rPr>
        <w:t>E. 7.2</w:t>
      </w:r>
    </w:p>
    <w:p>
      <w:r>
        <w:t>Wie erwähnt, bestehen keine Hinweise darauf, dass Deutschland seinen völkerrechtlichen Verpflichtungen aus der EMRK, der FoK und der FK sowie dem Zusatzprotokoll der FK nicht nachkommt. Dem Beschwerdeführer steht es nach erfolgter Überstellung nach Deutschland offen, dort um Asyl nachzusuchen und damit Zugang zu den asylrechtlichen Aufnahmestrukturen zu erhalten. In Bezug auf die im Rahmen des Dublin-Gesprächs geltend gemachte Verfolgung im Heimatland aufgrund politischer Aktivitäten des Beschwerdeführers, bestehen keine Anhaltspunkte, dass die deutschen Behörden nicht willens oder in der Lage wären, dem Beschwerdeführer den allenfalls nötigen Schutz zukommen zu lassen. Anzumerken gilt es an dieser Stelle, dass die Dublin-III-VO dem Schutzsuchenden kein Recht einräumt, den ihren Antrag prüfenden Staat selber auszuwählen (vgl. BVGE 2010/45 E. 8.3).</w:t>
      </w:r>
    </w:p>
    <w:p>
      <w:r>
        <w:rPr>
          <w:b/>
        </w:rPr>
        <w:t>E. 7.3</w:t>
      </w:r>
    </w:p>
    <w:p>
      <w:r>
        <w:t>Was den medizinischen Sachverhalt angeht, so kann eine zwangsweise Rückweisung von Personen mit gesundheitlichen Problemen nur ganz ausnahmsweise einen Verstoss gegen Art. 3 EMRK darstellen. Ein solcher würde voraussetzen, dass eine bereits schwer kranke Person durch die Abschiebung mit dem realen Risiko konfrontiert würde, einer ernsten, raschen und unwiederbringlichen Verschlechterung ihres Gesundheitszustandes ausgesetzt zu werden, die zu intensivem Leiden oder einer erheblichen Verkürzung der Lebenserwartung führen würde (vgl. Urteil des EGMR Paposhvili gegen Belgien 13. Dezember 2016, Grosse Kammer 41738/10, §§ 180-193 m.w.H.). Eine solche Situation liegt in casu nicht vor. Der Beschwerdeführer hat - soweit aus den Akten ersichtlich - keine gravierenden gesundheitlichen Beschwerden. Der Beschwerdeführer berichtete über Augenschmerzen und gelegentliche Atem- und Rückenprobleme. Es liegen demnach keine gesundheitlichen Beschwerden oder dringende Behandlungen vor, die einer Überstellung nach Deutschland entgegenstehen würden. Deutschland verfügt über eine sehr gute medizinische Infrastruktur und die Mitgliedstaaten sind verpflichtet, Asylsuchenden die erforderliche medizinische Versorgung, die zumindest die Notversorgung und die unbedingt erforderliche Behandlung von Krankheiten und schweren psychischen Störungen umfasst, zugänglich zu machen (Art. 19 Abs. 1 Aufnahmerichtlinie). Es liegen keine Hinweise vor, dass Deutschland dem Beschwerdeführer eine adäquate medizinische Behandlung verweigern würde.</w:t>
      </w:r>
    </w:p>
    <w:p>
      <w:r>
        <w:rPr>
          <w:b/>
        </w:rPr>
        <w:t>E. 8</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9</w:t>
      </w:r>
    </w:p>
    <w:p>
      <w:r>
        <w:t>Nach dem Gesagten besteht kein Grund für eine Anwendung der Ermessensklauseln von Art. 17 Dublin-III-VO. Somit bleibt Deutschland der für die Behandlung des Asylgesuches des Beschwerdeführers zuständige Mitgliedstaat gemäss Dublin-III-VO.</w:t>
      </w:r>
    </w:p>
    <w:p>
      <w:r>
        <w:rPr>
          <w:b/>
        </w:rPr>
        <w:t>E. 10</w:t>
      </w:r>
    </w:p>
    <w:p>
      <w:r>
        <w:t>Das SEM ist demnach in Anwendung von Art. 31a Abs. 1 Bst. b AsylG zu Recht auf das Asylgesuch der Beschwerdeführenden nicht eingetreten und durfte die Wegweisung aus der Schweiz nach Deutschland in Anwendung von Art. 44 AsylG anordnen.</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Mit dem Abschluss des Beschwerdeverfahrens wird das Gesuch um Erteilung der aufschiebenden Wirkung sowie um Verzicht auf Erhebung eines Kostenvorschusses gegenstandslos.</w:t>
      </w:r>
    </w:p>
    <w:p>
      <w:r>
        <w:rPr>
          <w:b/>
        </w:rPr>
        <w:t>E. 13</w:t>
      </w:r>
    </w:p>
    <w:p>
      <w:r>
        <w:t>Das mit der Beschwerde gestellte Gesuch um Gewährung der unentgeltlichen Rechtspflege ist abzuweisen. Das Begehren ist - wie sich aus den vorstehenden Erwägungen ergibt - als aussichtslos zu bezeichnen, weshalb die Voraussetzungen von Art. 65 Abs. 1 VwVG nicht erfüllt sind. Die Verfahrenskosten sind daher dem Beschwerdeführer aufzuerlegen (Art. 63 Abs. 1 VwVG) und auf insgesamt Fr. 750. -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