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D-4204/2012 vom 27. September 2012</w:t>
      </w:r>
    </w:p>
    <w:p>
      <w:r>
        <w:t>Bundesverwaltungsgericht, 2012-09-27, DE</w:t>
      </w:r>
    </w:p>
    <w:p>
      <w:r>
        <w:rPr>
          <w:b/>
        </w:rPr>
        <w:t xml:space="preserve">Quelle: </w:t>
      </w:r>
      <w:r>
        <w:t>https://mcp.opencaselaw.ch/entscheid/bvger_D-4204_2012</w:t>
      </w:r>
    </w:p>
    <w:p>
      <w:r>
        <w:t>FR: TAF D-4204/2012 du 27 septembre 2012</w:t>
      </w:r>
    </w:p>
    <w:p>
      <w:r>
        <w:t>IT: TAF D-4204/2012 del 27 settembre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Gestützt auf Art. 111a Abs. 1 AsylG wurde vorliegend auf die Durchführung eines Schriftenwechsels verzichtet.</w:t>
      </w:r>
    </w:p>
    <w:p>
      <w:r>
        <w:rPr>
          <w:b/>
        </w:rPr>
        <w:t>E. 3</w:t>
      </w:r>
    </w:p>
    <w:p>
      <w:r>
        <w:t>In der Rechtsmitteleingabe wird nicht angefochten, dass die Flücht­lings­eigenschaft verneint und demzufolge das Asyl nicht gewährt wor­den ist. Die Beschwerde richtet sich ausschliesslich gegen den Vollzug der Wegweisung, mithin gegen die Ziffern 4 und 5 des Dispositivs der angefochtenen Verfügung. Es ist deshalb zu prü­fen, ob die Vorinstanz den Wegweisungsvollzug zu Recht angeordnet hat.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der Beschwerdeführerin indessen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Bezüglich der allgemeinen Situation in Sri Lanka hat sich das Bundesverwaltungsgericht in seinem Urteil BVGE 2011/24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Jaffna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im Mai 2009 verlassen hätten, sei der Wegweisungsvollzug in dieses Gebiet als grundsätzlich zumutbar zu beurteilen, sofern davon ausgegangen werden könne, die betroffene Person könne auf die gleiche oder gleichwertige Lebens- und Wohnsituation zurückgreifen, die im Zeitpunkt der Ausreise geherrscht habe. Indessen müssten die aktuell vorliegenden Lebens- und Wohnverhältnisse sorgfältig abgeklärt werden, wenn der letzte Aufenthalt der betreffenden Person in der Nordprovinz längere Zeit zurückliege oder konkrete Umstände auf eine massgebende Veränderung der Lebensumstände seit der Ausreise hinweisen würden.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Colombo zu prüfen. Den Vollzug der Wegweisung ins sogenannte Vanni-Gebiet betrachtete das Bundesverwaltungsgericht - in Übereinstimmung mit dem BFM - als unzumutbar, weil die Infrastruktur in dieser Region in sehr starkem Ausmass vom Krieg in Mitleidenschaft gezogen worden sei und das Gebiet stark vermint und militarisiert sei, weshalb für aus diesem Gebiet stammende Personen ebenfalls eine innerstaatliche Aufenthaltsalternative im übrigen Staatsgebiet zu prüfen sei.</w:t>
      </w:r>
    </w:p>
    <w:p>
      <w:r>
        <w:rPr>
          <w:b/>
        </w:rPr>
        <w:t>E. 5.4.2</w:t>
      </w:r>
    </w:p>
    <w:p>
      <w:r>
        <w:t>Gestützt auf die Aktenlage steht nicht mit hinreichender Wahrscheinlichkeit fest, wo sich die Beschwerdeführerin seit ihrer Rückkehr aus der Schweiz im Mai 2009 und ihrer Wiedereinreise in Sri Lanka aufgehalten hat. Diesbezüglich verstrickte sie sich in widersprüchliche Angaben. Während sie zunächst anlässlich der Erstbefragung angab, sie habe zwischen 2006 und ihrer erneuten Ausreise am 22. Oktober 2011 in I._______ bei der Familie K._______, deren Familienoberhaupt Dorfvorsteher sei, gelebt (vgl. Akte A8/11 S. 4 und 7 f.), legte sie später in der An­hörung dar, sie habe sich seit ihrer Geburt bis 2009 mit Unterbrüchen in J._______ und nach ihrer Rückkehr aus der Schweiz im Jahr 2009 bis zur erneuten Ausreise in L._______ bei einem Bekannten namens M._______, einem Mitarbeiter einer Versicherung, der im Haus des Dorfvorstehers namens K._______ gelebt habe, aufgehalten (vgl. Akte A21/9 S.3). Gestützt auf diese widersprüchlichen Aussagen können die Angaben der Beschwerdeführerin zu ihrem letzten Aufenthalt in Sri Lanka nicht geglaubt werden. Daran vermag auch der Einwand in der Beschwerde, sie habe bei der Befragung an (...) gelitten und deshalb Gedächtnislücken gehabt, nichts zu ändern, zumal - wie bereits in der Zwischenverfügung vom 17. August 2012 festgehalten - diese Angaben aufgrund ihrer sehr persönlichen Art auch von Personen, die an einer (...) und den damit im Zusammenhang stehenden gesundheitlichen Beschwerden leiden, in den wesentlichen Punkten übereinstimmend dargestellt werden können, was vorliegend nicht der Fall ist. Es vermag nicht zu überzeugen, dass die Beschwerdeführerin nicht widerspruchsfrei Auskunft darüber geben konnte, von wann bis wann ungefähr sie sich vor der zweiten Reise in die Schweiz wo aufgehalten haben soll. Damit sind die Aussagen der Beschwerdeführerin in einem wesentlichen Punkt nicht glaubhaft.</w:t>
      </w:r>
    </w:p>
    <w:p>
      <w:r>
        <w:rPr>
          <w:b/>
        </w:rPr>
        <w:t>E. 5.4.3</w:t>
      </w:r>
    </w:p>
    <w:p>
      <w:r>
        <w:t>Darüber hinaus gab die Beschwerdeführerin drei verschiedene Versionen zu Protokoll, mit welchem Identitätsdokument sie im Jahr 2011 ihr Heimatland zum zweiten Mal verlassen haben will. Während dies gemäss ihren ersten Aussagen anlässlich der Erstbefragung der selbst beantragte und legal erhaltene Reisepass aus dem Jahr 2009, mit welchem sie auch ihre Tochter in der Schweiz zuvor besucht habe, gewesen sein soll (vgl. Akte A8/11 S. 6), habe sie gemäss der zweiten Variante ihren eigenen Reisepass dem Schlepper abgegeben, um mit einem anderen Reisepass zu reisen (vgl. Akte A8/11 S. 6); gestützt auf ihre Angaben in der Anhörung schliesslich will sie mit einem vom Schlepper besorgten, echten Reisepass, der ihr Foto enthalten habe, das Heimatland verlassen haben (vgl. Akte A21/9 S. 2 f.). Auch gestützt auf diese widersprüchlichen Aussagen sind die Vorbringen der Beschwerdeführerin nicht als glaubhaft zu betrachten.</w:t>
      </w:r>
    </w:p>
    <w:p>
      <w:r>
        <w:rPr>
          <w:b/>
        </w:rPr>
        <w:t>E. 5.4.4</w:t>
      </w:r>
    </w:p>
    <w:p>
      <w:r>
        <w:t>Angesichts der notorisch bekannten weitverzweigten verwandtschaftlichen Verhältnisse in Sri Lanka und der langen Dauer, während der sich die Beschwerdeführerin in ihrem Heimatland aufhielt, kann ihr nicht geglaubt werden, sie verfüge in ihrem Heimatland über kein soziales Beziehungsnetz, welches sie im Fall ihrer Rückkehr unterstützen könnte. Vielmehr ist auch diesbezüglich mit dem BFM übereinzustimmen, dass davon auszugehen ist, die Beschwerdeführerin wolle ihr Beziehungsnetz im Heimatland den schweizerischen Asylbehörden gegenüber verschweigen, um sich aufgrund ihres Alters und ihrer (...)-Erkrankung ein Aufenthaltsrecht in der Schweiz zu verschaffen. Die unglaubhaften Aussagen über ihren letzten Aufenthaltsort vor der Ausreise und über den Verbleib ihres Reisepasses bestätigen die Annahme, dass die Beschwerdeführerin ihr soziales Beziehungsnetz - im engeren oder im weiteren Sinn - nicht offenlegen will. Unter diesen Umständen ist zu ihren Ungunsten davon auszugehen, dass ein solches im Heimatland vorhanden ist.</w:t>
      </w:r>
    </w:p>
    <w:p>
      <w:r>
        <w:rPr>
          <w:b/>
        </w:rPr>
        <w:t>E. 5.4.5</w:t>
      </w:r>
    </w:p>
    <w:p>
      <w:r>
        <w:t>Da sie ausserdem gestützt auf ihre Aussagen vor der Ausreise in ihrem Heimatland offensichtlich adäquat behandelt werden konnte (vgl. Akte A21/9 S. 7), ist von einer solchen auch nach ihrer Rückkehr auszugehen. Somit vermag die (...)-Erkrankung den Vollzug der Wegweisung nach Sri Lanka nicht als unzumutbar erscheinen zu lassen.</w:t>
      </w:r>
    </w:p>
    <w:p>
      <w:r>
        <w:rPr>
          <w:b/>
        </w:rPr>
        <w:t>E. 5.4.6</w:t>
      </w:r>
    </w:p>
    <w:p>
      <w:r>
        <w:t>Des Weiteren kann der Beschwerdeführerin nicht geglaubt werden, sie habe im Heimatland keine gesicherte Wohnsituation. Abgesehen davon, dass sie widersprüchliche Angaben zum letzten Wohnort zu Protokoll gab, will sie nicht wissen, was mit ihrem Haus geschehen sei (vgl. Akte A21/9 S. 7), was ebenso wenig nachvollzogen werden kann, wie das zufällige Treffen von ehemaligen Nachbarn aus J._______, welche ihr von der Besetzung ihres Hauses durch die SLA berichtet haben sollen (vgl. Akte A21/9 S. 4). Vielmehr erscheint dieser Teil ihrer Vorbringen konstruiert und somit unglaubhaft.</w:t>
      </w:r>
    </w:p>
    <w:p>
      <w:r>
        <w:rPr>
          <w:b/>
        </w:rPr>
        <w:t>E. 5.4.7</w:t>
      </w:r>
    </w:p>
    <w:p>
      <w:r>
        <w:t>Schliesslich gibt die Beschwerdeführerin selbst zu, eigentlich keinen wirklichen Grund gegen eine Rückkehr in ihr Heimatland zu haben (vgl. Akte A9/11 S. 8, Ziff. 7.03).</w:t>
      </w:r>
    </w:p>
    <w:p>
      <w:r>
        <w:rPr>
          <w:b/>
        </w:rPr>
        <w:t>E. 5.4.8</w:t>
      </w:r>
    </w:p>
    <w:p>
      <w:r>
        <w:t>Dass die Beschwerdeführerin aus einem Teil in der Nordprovinz stammt, in welchen die Rückkehr für Personen, die erst im Jahr 2009 ausgereist sind, gestützt auf die aktuelle Praxis grundsätzlich als zumutbar gilt, und dass sie erst in diesem Jahr ausgereist ist, spricht ebenfalls für die Zumutbarkeit des Wegweisungsvollzugs. Insbesondere sind den Akten keine glaubhaften Anhaltspunkte zu entnehmen, wonach sich die Situation für sie seit ihrer zweiten Ausreise aus Sri Lanka verändert hat. Hinsichtlich der finanziellen Verhältnisse ist davon auszugehen, dass sie - wie vor ihrer Ausreise - auch weiterhin von ihrem in H._______ lebenden Sohn unterstützt werden kann. Zudem spricht nichts dagegen, dass auch die in der Schweiz lebenden Angehörigen einen Beitrag zur Unterstützung leisten. Damit liegen - trotz des Alters und der gesundheitlichen Probleme - genügend begünstigende Faktoren vor, um von der Zumutbarkeit des Wegweisungsvollzugs ausgehen zu können. Insbesondere ist aufgrund der vorangehenden Erwägungen insgesamt anzunehmen, dass die Beschwerdeführerin in ihrem Heimatland über ein tragfähiges Beziehungsnetz verfügt, das ihr - unter finanzieller Mithilfe der im Ausland lebenden Angehörigen - bei ihrer Rückkehr behilflich sein kann und sie unterstützen wird. Zudem hat sie den grösseren Teil ihres bisherigen Lebens in ihrem Heimatland verbracht, wo sie mit der Sprache, der Kultur und der Lebensweise bestens vertraut ist. Ausserdem ist ihre Erkrankung auch im Heimatland behandelbar, wie ihren Aussagen entnommen werden kann. Insgesamt ist nicht davon auszugehen, dass sie nach ihrer Rückkehr nach Sri Lanka in eine existenzielle Notlage geraten wird. Unter diesen Umständen sind - entgegen der Anregung der in der Anhörung anwesenden Hilfswerksvertretung - keine weiteren Abklärungen im Heimatland der Beschwerdeführerin notwendig.</w:t>
      </w:r>
    </w:p>
    <w:p>
      <w:r>
        <w:rPr>
          <w:b/>
        </w:rPr>
        <w:t>E. 5.4.9</w:t>
      </w:r>
    </w:p>
    <w:p>
      <w:r>
        <w:t>Nach dem Gesagten erweist sich der Vollzug der Wegweisung auch als zumutbar.</w:t>
      </w:r>
    </w:p>
    <w:p>
      <w:r>
        <w:rPr>
          <w:b/>
        </w:rPr>
        <w:t>E. 5.5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