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D-4203/2015 vom 24. Februar 2017</w:t>
      </w:r>
    </w:p>
    <w:p>
      <w:r>
        <w:t>Bundesverwaltungsgericht, 2017-02-24, DE</w:t>
      </w:r>
    </w:p>
    <w:p>
      <w:r>
        <w:rPr>
          <w:b/>
        </w:rPr>
        <w:t xml:space="preserve">Quelle: </w:t>
      </w:r>
      <w:r>
        <w:t>https://mcp.opencaselaw.ch/entscheid/bvger_D-4203_2015</w:t>
      </w:r>
    </w:p>
    <w:p>
      <w:r>
        <w:t>FR: TAF D-4203/2015 du 24 février 2017</w:t>
      </w:r>
    </w:p>
    <w:p>
      <w:r>
        <w:t>IT: TAF D-4203/2015 del 24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SEM hat mit Verfügung vom 3. Juni 2015 den Beschwerdeführer wegen Unzumutbarkeit des Vollzugs der Wegweisung in der Schweiz vorläufig aufgenommen. Gegenstand des vorliegenden Verfahrens bildet aufgrund der Rechtsbegehren und deren Begründung die Frage der Anerkennung der Flüchtlingseigenschaft (subjektive Nachfluchtgründe im Sinne von Art. 54 AsylG) zufolge illegaler Ausreise. Die Unglaubhaftigkeit der vom Beschwerdeführer geschilderten Vorfluchtgründe wird ausdrücklich nicht bestritten (vgl. B. Ziff. 1 S. 3 der Beschwerde). Die Abweisung des Asylgesuchs und als deren Folge die Anordnung der Wegweisung an sich (Art. 44 AsylG) sind somit unangefochten in Rechtskraft erwachsen.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Aufgrund der nachfolgenden Erwägungen ist - ungeachtet der Beschwerdebegründung im Einzelnen - auf die diesbezüglichen Ausführungen nicht einzugehen. Diese sind im Ergebnis nicht geeignet, eine Änderung der angefochtenen Verfügung herbeizuführen.</w:t>
      </w:r>
    </w:p>
    <w:p>
      <w:r>
        <w:rPr>
          <w:b/>
        </w:rPr>
        <w:t>E. 5.2.1</w:t>
      </w:r>
    </w:p>
    <w:p>
      <w:r>
        <w:t>Die bisherige Rechtsprechung des Bundesverwaltungsgerichts ging davon aus, dass ein legales Verlassen Eritreas lediglich mit einem gültigen Reisepass und einem zusätzlichen Ausreisevisum möglich war und dass Ausreisevisa bereits seit mehreren Jahren nur noch unter sehr restriktiven Bedingungen und gegen Bezahlung hoher Geldbeträge an wenige als loyal beurteilte Personen ausgestellt wurden, wobei Kinder ab elf Jahren, Männer bis zum Alter von 54 Jahren und Frauen bis 47 Jahre grundsätzlich von der Visumserteilung ausgeschlossen waren. Verschiedentlich gab es auch Zeiten, in denen überhaupt keine derartigen Dokumente mehr erhältlich waren, selbst bei Vorliegen eines gültigen Reisepasses. Wer versuchte, das Land ohne behördliche Erlaubnis zu verlassen, riskierte neben der gesetzlich angedrohten Bestrafung sein Leben, da die Grenzschutztruppen gemäss übereinstimmenden Quellen den Befehl haben, Fluchtversuche mit gezielten Schüssen zu verhindern. Das eritreische Regime erachtete das illegale Verlassen des Landes als Zeichen politischer Opposition gegen den Staat und versuchte, mit drakonischen Massnahmen der sinkenden Wehrbereitschaft und der Massenfluchtbewegung in der Bevölkerung Herr zu werden.</w:t>
      </w:r>
    </w:p>
    <w:p>
      <w:r>
        <w:rPr>
          <w:b/>
        </w:rPr>
        <w:t>E. 5.2.2</w:t>
      </w:r>
    </w:p>
    <w:p>
      <w:r>
        <w:t>Gemäss Rechtsprechung galt unter Hinweis auf die vorangehenden Ausführungen ferner von Gesetzes wegen, dass der Beschwerdeführer das Vorliegen von subjektiven Nachfluchtgründen beweisen oder zumindest glaubhaft machen musste, wovon er trotz der nur eingeschränkten legalen Ausreisemöglichkeiten aus Eritrea nicht entbunden wurde. Es fand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5.2.3</w:t>
      </w:r>
    </w:p>
    <w:p>
      <w:r>
        <w:t>Im Referenzurteil D-7898/2015 des Bundesverwaltungsgerichts vom 30. Januar 2017 wurde festgehalten, dass die bisherige Praxis, wonach eine illegale Ausreise aus Eritrea per se zur Flüchtlingseigenschaft führte, nicht mehr aufrecht erhalten werden könne. Das Gericht kam aufgrund einer eingehenden Analyse zum Schluss, dass Personen, welche Eritrea illegal verlassen haben, relativ problemlos in ihre Heimat zurückkehren können. Da nicht mit überwiegender Wahrscheinlichkeit davon auszugehen sei, dass einer Person einzig aufgrund ihrer illegalen Ausreise aus Eritrea eine asylrelevante Verfolgung drohe, erscheine eine in diesem Zusammenhang geltend gemachte Furcht vor ernsthaften Nachteilen im Sinne von Art. 3 AsylG nicht als objektiv begründet. Abschliessend kam das Gericht zum Schluss,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könne. Die Frage der Glaubhaftigkeit der illegalen Ausreise liess das Gericht mangels Asylrelevanz offen. Zur Vermeidung von Wiederholungen respektive weitschweifender Erörterungen kann auf das oben zitierte Urteil (a.a.O., E. 4.6 bis 5.3) verwiesen werden.</w:t>
      </w:r>
    </w:p>
    <w:p>
      <w:r>
        <w:rPr>
          <w:b/>
        </w:rPr>
        <w:t>E. 5.3</w:t>
      </w:r>
    </w:p>
    <w:p>
      <w:r>
        <w:t>Ferner ergeben sich im Falle des Beschwerdeführers keine zusätzlichen Anknüpfungspunkte, welche geeignet sein könnten, eine Schärfung seines Profils zu bewirken und dadurch zu einer flüchtlingsrechtlich relevanten Verfolgungsgefahr im Sinne der aktuellen Rechtsprechung zu führen (vgl. E. 2 hiervor). Seine Vorbringen lassen sich bloss auf die von ihm geltend gemachte illegale Ausreise aus Eritrea reduzieren. Nach dem Gesagten erfüllt der Beschwerdeführer die Flüchtlingseigenschaft nicht. Bei dieser Sachlage ist nicht weiter auf das eingereichte Dokument und das Vorbringen einzugehen, die Vorinstanz habe im Zusammenhang mit der vorgebrachten illegalen Ausreise aus Eritrea den Untersuchungsgrundsatzes und die Begründungspflicht verletzt.</w:t>
      </w:r>
    </w:p>
    <w:p>
      <w:r>
        <w:rPr>
          <w:b/>
        </w:rPr>
        <w:t>E. 5.4</w:t>
      </w:r>
    </w:p>
    <w:p>
      <w:r>
        <w:t>Zusammenfassend ist festzuhalten, dass es dem Beschwerdeführer nicht gelungen ist, flüchtlingsrechtlich relevante Verfolgungsgründe im Sinne von Art. 3 AsylG nachzuweisen oder zumindest glaubhaft zu machen. Die Vorinstanz hat die Flüchtlingseigenschaft im Ergebnis somit zu Recht verneint.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Beschwerdeführer wurde mit Verfügung des SEM vom 3. Juni 2015 wegen Unzumutbarkeit des Vollzugs der Wegweisung in der Schweiz vorläufig aufgenommen. Wie unter E. 5.4 festgehalten, kann mangels Erfüllens der Flüchtlingseigenschaft nicht auf Unzulässigkeit des Wegweisungsvollzugs geschlossen werden. Bei dieser Sachlage erübrigen sich weitere Ausführungen zur Frage der Durchführbarkeit des Vollzuges.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Zwischenverfügung vom 22. Juli 2015 wurde das Gesuch um Gewährung der unentgeltlichen Rechtspflege im Sinne von Art. 65 Abs. 1 VwVG gutgeheissen. Eine Veränderung der finanziellen Situation des Beschwerdeführers ist zwischenzeitlich nicht eingetreten.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