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D-4201/2024 vom 3. Juni 2024</w:t>
      </w:r>
    </w:p>
    <w:p>
      <w:r>
        <w:t>Bundesverwaltungsgericht, 2024-06-03, DE</w:t>
      </w:r>
    </w:p>
    <w:p>
      <w:r>
        <w:rPr>
          <w:b/>
        </w:rPr>
        <w:t xml:space="preserve">Quelle: </w:t>
      </w:r>
      <w:r>
        <w:t>https://mcp.opencaselaw.ch/entscheid/bvger_D-4201_2024_d20240603</w:t>
      </w:r>
    </w:p>
    <w:p>
      <w:r>
        <w:t>FR: TAF D-4201/2024 du 3 juin 2024</w:t>
      </w:r>
    </w:p>
    <w:p>
      <w:r>
        <w:t>IT: TAF D-4201/2024 del 3 giugno 2024</w:t>
      </w:r>
    </w:p>
    <w:p>
      <w:pPr>
        <w:pStyle w:val="Heading2"/>
      </w:pPr>
      <w:r>
        <w:t>Regeste</w:t>
      </w:r>
    </w:p>
    <w:p>
      <w:r>
        <w:t>Asyl und Wegweisung | Asyl und Wegweisung; Verfügung des SEM vom 3. Juni 2024</w:t>
      </w:r>
    </w:p>
    <w:p>
      <w:pPr>
        <w:pStyle w:val="Heading2"/>
      </w:pPr>
      <w:r>
        <w:t>Volltext</w:t>
      </w:r>
    </w:p>
    <w:p>
      <w:r>
        <w:t>Bundesverwal tungsgeri cht T ri bunal admi ni strati f fédéral T ri bunal e amm ini strati vo federal e T ri bunal admi ni strati v federal</w:t>
      </w:r>
    </w:p>
    <w:p>
      <w:r>
        <w:t>Abteilung IV D-4201/2024</w:t>
      </w:r>
    </w:p>
    <w:p>
      <w:r>
        <w:t>U r t e i l v o m 1 4 . F e b r u a r 2 0 2 5 Besetzung Einzelrichter Simon Thurnheer, mit Zustimmung von Richterin Daniela Brüschweiler; Gerichtsschreiberin Leslie Werne. Parteien A.______, geboren am (…), Kolumbien, vertreten durch Christopher Bühler, (…), Beschwerdeführer,</w:t>
      </w:r>
    </w:p>
    <w:p>
      <w:r>
        <w:t>gegen Staatssekretariat für Migration (SEM), Quellenweg 6, 3003 Bern, Vorinstanz. Gegenstand Asyl und Wegweisung; Verfügung des SEM vom 3. Juni 2024.</w:t>
      </w:r>
    </w:p>
    <w:p>
      <w:r>
        <w:t>D-4201/2024 Seite 2 Das Bundesverwaltungsgericht stellt fest, dass der Beschwerdeführer am 9. November 2023 in der Schweiz um Asyl nachsuchte, dass er am 19. Dezember 2023 und am 27. Februar 2024 zu seinen Ge- suchsgründen angehört wurde, dass er geltend machte, er sei kolumbianischer Staatsangehöriger und habe vor seiner Ausreise in B.______ gelebt, wo er unter anderem bei ei- nem Sicherheitsdienst gearbeitet habe, dass er zur Begründung des Asylgesuchs im Wesentlichen geltend machte, er habe bis 2008 der kolumbianischen Armee angehört und sei dabei Zeuge von Korruption und anderen Verbrechen geworden, dass er dies bei verschiedenen Stellen gemeldet habe, weshalb er sowohl durch seine ehemaligen Vorgesetzten als auch durch kriminelle Banden bedroht werde, dass die Vorinstanz mit Verfügung vom 3. Juni 2024 – gleichentags eröff- net – die Flüchtlingseigenschaft des Beschwerdeführers verneinte, sein Asylgesuch ablehnte und die Wegweisung aus der Schweiz sowie den Voll- zug anordnete, dass der Beschwerdeführer mit Eingabe vom 1. Juli 2024 gegen diese Ver- fügung Beschwerde beim Bundesverwaltungsgericht erhob und bean- tragte, die angefochtene Verfügung sei aufzuheben, seine Flüchtlings- eigenschaft festzustellen und ihm Asyl zu gewähren, dass er eventualiter vorläufig aufzunehmen sei, subeventualiter sei die Sa- che an die Vorinstanz zurückzuweisen, dass er in verfahrensrechtlicher Hinsicht um Gewährung der unentgeltli- chen Prozessführung (inkl. Verzicht auf die Erhebung eines Kostenvor- schusses) und um Bestellung der rubrizierten Rechtsvertretung zum amtli- chen Rechtsbeistand ersuchte, dass der Beschwerde unter anderem diverse Kopien handschriftlicher Auf- zeichnungen sowie maschinell erstellte Schreiben respektive Formulare der Jurisdiccion Especial Para La Paz (JEP) beilagen,</w:t>
      </w:r>
    </w:p>
    <w:p>
      <w:r>
        <w:t>D-4201/2024 Seite 3 dass der Beschwerdeführer durch seine Rechtsvertretung mit Eingabe vom 9. Juli 2024 neuerlich an das Gericht gelangte und auf diverse Inter- netlinks hinwies, dass der Instruktionsrichter die Gesuche um unentgeltliche Prozess- führung und amtliche Rechtsverbeiständung mit Zwischenverfügung vom 4. Dezember 2024 abwies und den Beschwerdeführer zur Bezahlung eines Kostenvorschusses aufforderte, dass der Kostenvorschuss innert Frist durch eine Drittperson geleistet wurde, dass der Beschwerdeführer durch seine Rechtsvertretung mit Eingabe vom 14. Januar 2025 unter anderem Kopien diverser spanischsprachiger Dokumente (angeblich ein Disziplinarverfahren aus dem Jahr 2008 betref- fend) sowie einen Internetartikel vom 3. Januar 2025 inklusive Überset- zung zu den Akten reichen liess, dass er am 10. Februar 2025 unter anderem diverse C.______ respektive D.______ betreffende Dokumente in Kopie sowie einen Zeitungsartikel vom 9. November 2016 zu den Akten reichen liess,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w:t>
      </w:r>
    </w:p>
    <w:p>
      <w:r>
        <w:t>D-4201/2024 Seite 4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 zichtet wurde, dass die formellen Rügen, die Vorinstanz habe den Untersuchungsgrund- satz sowie die Begründungspflicht verletzt, unbegründet sind, dass die Vorinstanz den vorliegenden Sachverhalt rechtsgenüglich abge- klärt und sich in der angefochtenen Verfügung nachvollziehbar und hinrei- chend differenziert mit den zentralen Vorbringen des Beschwerdeführers sowie seinen (im erstinstanzlichen Verfahren zu den Akten gereichten) Be- weismitteln auseinandergesetzt hat, dass der Beschwerdeführer – wie er in seiner Rechtsmitteleingabe einge- steht (vgl. Beschwerde S. 9) – die auf Beschwerdeebene zu den Akten ge- reichten Beweismittel dem SEM nie vorlegte, weshalb es offensichtlich ist, dass die Vorinstanz diese gar nie prüfen konnte, dass der blosse Umstand, dass der Beschwerdeführer die Beurteilung durch die Vorinstanz nicht teilt, weder eine Gehörsverletzung noch eine unrichtige Sachverhaltsfeststellung darstellt, sondern die Frage der mate- riellen Würdigung beschlägt, zumal es ihm offensichtlich problemlos mög- lich war, die Verfügung mit einer elfseitigen Beschwerde sachgerecht an- zufechten,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Vorinstanz in der angefochtenen Verfügung zum zutreffenden Schluss gelangt, die Aussagen des Beschwerdeführers und die eingereich- ten Beweismittel liessen weder auf eine im Heimatstaat drohende</w:t>
      </w:r>
    </w:p>
    <w:p>
      <w:r>
        <w:t>D-4201/2024 Seite 5 flüchtlingsrechtlich relevante Verfolgung seiner Person schliessen, noch dass sich eine solche mit beachtlicher Wahrscheinlichkeit und in absehba- rer Zukunft verwirklichen würden, wobei auf die zutreffenden Ausführungen der Vorinstanz zu verweisen ist, dass sich der Beschwerdeführer in seiner Beschwerde im Kern darauf be- schränkt, seine aus dem erstinstanzlichen Verfahren bekannten Vorbrin- gen und Befürchtungen ausführlich zu wiederholen, und damit nichts vor- gebracht wird, was geeignet wäre, die mangelnde Asylrelevanz seiner Vor- bringen aufzuwiegen, dass es seinem Hauptvorbringen, er sei durch ehemalige Vorgesetzte bei der Armee mit dem Tod bedroht worden (vgl. A26/17 F63 ff.), da er deren Verfehlungen gemeldet habe, offensichtlich an einem zeitlichen Kausalzu- sammenhang zu seiner Ausreise im Jahr 2023 mangelt, zumal die diesbe- züglichen Ereignisse rund 15 Jahre zurückliegen, dass sich den Akten denn auch nicht entnehmen lässt, es sei bis zur Aus- reise zu konkreten weiteren Drohungen gekommen respektive der Be- schwerdeführer sei anderweitig behelligt worden (vgl. A26/17 F63, F66 und F80), dass das angeblich im Jahr 2008 gegen ihn geführte Disziplinarverfahren der Armee offensichtlich ebenso wenig im Zusammenhang mit seiner Aus- reise steht (vgl. Eingabe vom 14. Januar 2025), dass mangels entsprechender Hinweise entgegen der Vorbringen des Be- schwerdeführers auch nicht davon auszugehen ist, die «Aquilas Negras» respektive der «Clan del Golfo», von welchen ebenfalls eine Gefahr aus- gehe, hätten ein konkretes, flüchtlingsrechtlich relevantes Interesse an sei- ner Person, dass auch die mit Eingabe vom 10. Februar 2025 zu den Akten gereichten Beweismittel daran nichts zu ändern vermögen, da sie entweder keinen persönlichen Bezug zum Beschwerdeführer aufweisen oder nicht geeignet sind, eine Verfolgung oder Verfolgungsfurcht zu begründen, dass der Vollständigkeit halber festzustellen ist, sollte der Beschwerde- führer wider Erwarten durch die Vorgenannten oder seine ehemaligen Vor- gesetzten aktuell gefährdet sein, entsprechende Drohungen von nicht- staatlichen Gruppierungen respektive von Drittpersonen ausgehen,</w:t>
      </w:r>
    </w:p>
    <w:p>
      <w:r>
        <w:t>D-4201/2024 Seite 6 dass eine Verfolgung durch nichtstaatliche Dritte aufgrund der Subsidiarität des flüchtlingsrechtlichen Schutzes nur dann flüchtlingsrechtlich relevant ist, wenn die betroffene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 tems individuell zumutbar ist (vgl. zur sogenannten Schutztheorie: BVGE 2011/51 E. 7), dass das Bundesverwaltungsgericht in ständiger Praxis von der grundsätz- lichen Schutzfähigkeit und Schutzwilligkeit der kolumbianischen Strafver- folgungs- und Justizbehörden ausgeht (vgl. statt vieler Urteile D-5208/2024 vom 4. September 2024 E. 5.3.2 m.w.H.), dass die auf Beschwerdeebene wiederholt vorgetragenen Zweifel an der Effizienz der kolumbianischen Schutzstrukturen sowie die zitierten Be- richte/Internetartikel und Hinweise auf diverse auf YouTube veröffentlichte Videodateien daran nichts zu ändern vermögen, zumal sie keinerlei Bezug zum Beschwerdeführer aufweisen, dass der Beschwerdeführer diese Einschätzung durch seine Aussagen und – deren Authentizität vorausgesetzt – die mit der Beschwerde eingereich- ten Beweismittel bestätigt, zumal sich offenbar diverse Stellen seines An- liegens annahmen und ihn entgegen seinen unsubstantiierten Behauptun- gen offenbar anhörten (vgl. A26/17 F30 und F32, BM6-12 und 16, Be- schwerdebeilage 3), dass folglich nicht darauf zu schliessen ist, der kolumbianische Staat würde dem Beschwerdeführer Schutz verweigern, zumal es ihm auch zuzumuten ist, den Schutz seines Heimatstaates im Bedarfsfall auszuschöpfen, dass es dem Beschwerdeführer somit nicht gelingt, die Flüchtlings- eigenschaft nachzuweisen oder zumindest glaubhaft zu machen, weshalb die Vorinstanz sein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w:t>
      </w:r>
    </w:p>
    <w:p>
      <w:r>
        <w:t>D-4201/2024 Seite 7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(vgl. Urteil des BVGer E-3583/2024 vom 20. Juni 2024) noch individuelle Gründe auf eine konkrete Gefährdung im Falle einer Rückkehr schliessen lassen und vollumfänglich auf die zutreffenden Ausführungen in der angefochtenen Verfügung verwiesen werden kann (vgl. A33/12 S. 8), welche der Beschwerdeführer nicht bestreitet,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w:t>
      </w:r>
    </w:p>
    <w:p>
      <w:r>
        <w:t>D-4201/2024 Seite 8 die Kosten und Entschädigungen vor dem Bundesverwaltungsgericht [VGKE, SR 173.320.2]), wobei sie durch den in gleicher Höhe geleisteten Kostenvorschuss gedeckt sind.</w:t>
      </w:r>
    </w:p>
    <w:p>
      <w:r>
        <w:t>(Dispositiv nächste Seite)</w:t>
      </w:r>
    </w:p>
    <w:p>
      <w:r>
        <w:t>D-4201/2024 Seite 9 Demnach erkennt das Bundesverwaltungsgericht: 1. Die Beschwerde wird abgewiesen. 2. Die Verfahrenskosten von Fr. 750.– werden dem Beschwerdeführer aufer- legt. Der in gleicher Höhe geleistete Kostenvorschuss wird zur Bezahlung der Verfahrenskosten verwendet. 3.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