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D-4195/2014 vom 27. August 2014</w:t>
      </w:r>
    </w:p>
    <w:p>
      <w:r>
        <w:t>Bundesverwaltungsgericht, 2014-08-27, DE</w:t>
      </w:r>
    </w:p>
    <w:p>
      <w:r>
        <w:rPr>
          <w:b/>
        </w:rPr>
        <w:t xml:space="preserve">Quelle: </w:t>
      </w:r>
      <w:r>
        <w:t>https://mcp.opencaselaw.ch/entscheid/bvger_D-4195_2014</w:t>
      </w:r>
    </w:p>
    <w:p>
      <w:r>
        <w:t>FR: TAF D-4195/2014 du 27 août 2014</w:t>
      </w:r>
    </w:p>
    <w:p>
      <w:r>
        <w:t>IT: TAF D-4195/2014 del 27 agosto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In der Regel entscheidet das Bundesverwaltungsgericht in der Besetzung mit drei Richtern oder drei Richterinnen. Gestützt auf Art. 111a Abs. 1 AsylG kann auch in diesen Fällen auf die Durchführung eines Schriftenwechsels verzichtet werden.</w:t>
      </w:r>
    </w:p>
    <w:p>
      <w:r>
        <w:rPr>
          <w:b/>
        </w:rPr>
        <w:t>E. 4</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(Art. 12, 19, 20, 41 Abs. 2, 52 und 68 AsylG) in der bisherigen Fassung anwendbar sind. Demnach sind auf den vorliegenden Fall die bisherigen Bestimmungen betreffend das Auslandverfahren anzuwenden.</w:t>
      </w:r>
    </w:p>
    <w:p>
      <w:r>
        <w:rPr>
          <w:b/>
        </w:rPr>
        <w:t>E. 4.1</w:t>
      </w:r>
    </w:p>
    <w:p>
      <w:r>
        <w:t>Das BFM kann ein im Ausland gestelltes Asylgesuch ablehnen, wenn die asylsuchende Person keine Verfolgung glaubhaft machen kann oder ihr die Aufnahme in einem Drittstaat zugemutet werden kann (Art. 3 und Art. 7 AsylG sowie aArt. 52 Abs. 2 AsylG). Gemäss aArt. 20 Abs. 2 AsylG bewilligt das BFM einer asylsuchenden Person die Einreise zur Abklärung des Sachverhaltes, wenn ihr nicht zugemutet werden kann, im Wohnsitz- oder Aufenthaltsstaat zu bleiben oder in ein anderes Land auszureisen. Gestützt auf aArt.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4.2</w:t>
      </w:r>
    </w:p>
    <w:p>
      <w:r>
        <w:t>Ein Asylgesuch kann gemäss aArt. 19 AsylG im Ausland bei einer schweizerischen Vertretung gestellt werden, die es mit einem Bericht an das BFM überweist (aArt. 20 Abs. 1 AsylG). Hinsichtlich des Verfah­rens bei der schweizerischen Vertretung im Ausland sieht aArt. 10 der Asylver­ordnung 1 vom 11. August 1999 über Verfahrensfragen (AsylV 1, SR 142.311) vor, dass diese mit der asylsuchenden Person in der Regel eine Befragung durchführt (aArt. 10 Abs. 1 AsylV 1). Ist dies nicht möglich, so wird die asylsuchende Person aufgefordert, ihre Asylgründe schriftlich festzuhalten (aArt.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 Die Beschwerdeführerin und ihr Sohn wurden zu ihren Asylgesuchen befragt. Die Beschwerdeführerin legte ihre Vorbringen auch in ihren verschiedenen Eingaben schriftlich dar. Der entscheidwesentliche Sachverhalt ist angesichts dieser Sachlage soweit erstellt, dass die entscheidrelevanten Elemente vorliegen.</w:t>
      </w:r>
    </w:p>
    <w:p>
      <w:r>
        <w:rPr>
          <w:b/>
        </w:rPr>
        <w:t>E. 4.3</w:t>
      </w:r>
    </w:p>
    <w:p>
      <w:r>
        <w:t>Für die Erteilung einer Einreisebewilligung gelten restriktive Voraussetzungen, wobei den Behörden ein weiter Beurteilungsspielraum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Die Einreise ist aber selbst im Falle einer allfälligen Schutzbedürftigkeit zu verweigern, wenn Asylausschlussgründe vorliegen (vgl. BVGE 2011/10).</w:t>
      </w:r>
    </w:p>
    <w:p>
      <w:r>
        <w:rPr>
          <w:b/>
        </w:rPr>
        <w:t>E. 5.1</w:t>
      </w:r>
    </w:p>
    <w:p>
      <w:r>
        <w:t>Hält sich die asylsuchende Person - wie im vorliegenden Fall - in einem Drittstaat auf, bedeutet dies noch nicht zwingend, dass es ihr auch zuzumuten ist, sich dort um Aufnahme zu bemühen. In einem solchen Fall ist aber im Sinne einer Vermutung davon auszugehen, die betreffende Person habe in diesem Drittstaat bereits den erforderlichen Schutz gefunden, was in der Regel zur Ablehnung des Asylgesuches und der Verweigerung der Einreisebewilligung führt. In jedem Falle sind die Kriterien zu prüfen, welche die Zufluchtnahme in diesem Drittstaat als zumutbar er­scheinen lassen, und diese sind mit einer allfälligen Beziehungsnähe zur Schweiz abzuwägen (vgl. BVGE 2011/10).</w:t>
      </w:r>
    </w:p>
    <w:p>
      <w:r>
        <w:rPr>
          <w:b/>
        </w:rPr>
        <w:t>E. 5.2</w:t>
      </w:r>
    </w:p>
    <w:p>
      <w:r>
        <w:t>Es ist festzuhalten, dass sich die Beschwerde mehrheitlich auf eine Wiederholung der bisherigen Vorbringen beschränkt und mithin keine neuen wesentlichen Sachverhaltselemente geltend gemacht werden. Die Überprüfung der Akten ergibt sodann, dass sich die diesbezüglichen Erwägungen in der angefochtenen Verfügung als zutreffend erweisen. Das Bundesverwaltungsgericht gelangt in Übereinstimmung mit dem BFM zum Schluss, dass die Beschwerdeführerin und ihre Kinder den Schutz der Schweiz gemäss aArt. 52 Abs. 2 AsylG nicht benötigen, weil es ihnen - wie im Nachfolgenden aufzuzeigen sein wird - trotz der zugestandener­massen nicht einfachen Bedingungen für irakische Flüchtlinge in Ägypten zuzumuten ist, im Zufluchtsland unter dem Schutz des UNHCR zu ver­bleiben.</w:t>
      </w:r>
    </w:p>
    <w:p>
      <w:r>
        <w:rPr>
          <w:b/>
        </w:rPr>
        <w:t>E. 5.3</w:t>
      </w:r>
    </w:p>
    <w:p>
      <w:r>
        <w:t>Die Beschwerdeführerin und ihre Kinder respektive ihre Tochter befinden sich gemäss Akten seit Dezember 2006 - mithin seit mehr als sieben Jahren - in Ägypten. Gemäss ihren Angaben soll inzwischen die Vorsprache beim UNHCR erfolgt sein (vgl. Beschwerde S. 8).</w:t>
      </w:r>
    </w:p>
    <w:p>
      <w:r>
        <w:rPr>
          <w:b/>
        </w:rPr>
        <w:t>E. 5.4</w:t>
      </w:r>
    </w:p>
    <w:p>
      <w:r>
        <w:t>Zunächst ist aufgrund der Vorbringen der Beschwerdeführerin übereinstimmend mit der Vorinstanz darauf zu schliessen, dass sie und ihre Kinder im Zeitpunkt ihrer ersten Ausreise aus dem Irak, mithin im Dezember 2006, infolge der damals herrschenden Situation und der Stellung ihres Ehemannes im irakischen Militär unter der Herrschaft von Saddam Hussein und infolge dessen aktiver Mitgliedschaft bei der damaligen Baath-Partei möglicherweise Verfolgungsmassnahmen ausgesetzt waren. Im Hinblick auf die nachfolgenden Erwägungen in Ziff. 5.5 ff. dieses Urteils kann indessen die Frage, ob die Beschwerdeführerin und ihre Kinder tatsächlich einer Gefährdung im Sinne von Art. 3 AsylG ausgesetzt waren und im heutigen Zeitpunkt nach wie vor sind, ebenso offen bleiben wie die Frage, ob ihre Vorbringen als glaubhaft zu erachten sind oder nicht, da es ihnen selbst im Fall einer Bejahung einer flüchtlingsrechtlich relevanten Gefährdung und der Glaubhaftigkeit ihrer Vorbringen zuzumuten ist, sich weiterhin in Ägypten aufzuhalten. Insbesondere ist unter diesen Umständen nicht weiter Stellung zu nehmen zur Annahme des BFM, die zweimalige freiwillige Rückreise der Beschwerdeführerin in ihr Heimatland und die mehrfach ungereimten Aussagen im Zusammenhang mit der geltend gemachten Gefährdung im Heimatland sprächen gegen eine asylerhebliche Verfolgung im Heimatland.</w:t>
      </w:r>
    </w:p>
    <w:p>
      <w:r>
        <w:rPr>
          <w:b/>
        </w:rPr>
        <w:t>E. 5.5</w:t>
      </w:r>
    </w:p>
    <w:p>
      <w:r>
        <w:t>Das Gericht ist sich der Tatsache bewusst, dass die Lebensumstände der Beschwerdeführerin und ihrer Kinder beziehungsweise ihrer Tochter in Ägypten nicht einfach sind. Es kommt nach Prüfung der Akten aber zum Schluss, dass es ihnen zugemutet werden kann, in Ägypten zu ver­bleiben. Zur Vermeidung von Wiederholungen kann auf die ausführlichen und zutreffenden Erwägungen in der angefochtenen Verfügung verwiesen werden. Die Beschwerdevorbringen sind nicht geeignet, zu einer von der Vorinstanz abweichenden Betrachtungsweise zu führen. Sofern die Beschwerdeführerin geltend macht, dass sie in Ägypten nicht mehr zu einer Aufenthaltsbewilligung gelangen könne, ist festzuhalten, dass dieses Beschwerdevorbringen im Widerspruch zur Tatsache steht, dass sie seit Jahren legal in diesem Land lebt und ihre von den ägy­ptischen Behörden erteilte temporäre Aufenthaltsbewilligung immer wieder erneuern konnte. Es ist kein plausibler Grund ersichtlich, warum die Aufenthaltsbewilligungen in Zukunft nicht mehr erneuert werden sollten. Zudem ist es der Beschwerdeführerin zuzumuten, sich beim UNHCR um Anerkennung als Flüchtling zu bemühen, um auf diesem Weg zu einer dauerhaften Aufenthaltsbewilligung in Ägypten zu gelangen. Auch diesbezüglich ist auf die zutreffenden Erwägungen in der angefochtenen Verfügung zu verweisen. Das sinngemässe Vorbringen, wonach die vom UNHCR bezahlten Ausbil­dungs- und Krankenkassengel­der nicht weit reichen würden, und das Vorbringen, die Ägypter würden irakischen Staatsangehörigen den Besuch der öffentlichen Schulen verweigern, stellen die Zufluchtnahme in Ägypten ebenfalls nicht in Frage. Die Beschwerdeführenden können aus ihrer schwierigen wirtschaftlichen Situation nichts zu ihren Gunsten ableiten, zumal - wie bereits in der angefochtenen Verfügung ausgeführt wurde - die gesamte Bevölkerung Ägyptens davon betroffen ist und diese nicht im Zusammenhang mit der persönlichen Situation der Beschwerde­führenden in diesem Land steht. Abgesehen davon bestehen auch keine konkreten Hinweise darauf, dass die Beschwerdeführenden nicht in der Lage sind beziehungsweise in Zukunft nicht mehr in der Lage sein werden, ihren Lebensunterhalt weiterhin zu bestreiten. Immerhin ist in diesem Zusammenhang festzuhalten, dass die Beschwerdeführerin in E._______ Angehörige hat, welche ihr mit finanziellen Unterstützungsleistungen helfen können und zudem während der letzten sieben Jahre in der Lage war, ihren Lebensunterhalt in Ägypten zu bestreiten, welcher immerhin den Besuch einer Privatschule der Tochter ermöglicht hat. Im Übrigen hat das BFM darauf hingewiesen, dass vom UNHCR registrierte Flüchtlinge Anspruch auf eine Existenzsicherung haben, weshalb der Beschwerdeführerin auch aus diesem Grund eine Registrierung beim UNHCR nahegelegt wird. Gemäss eigenen Angaben in der Beschwerde soll sie diesen Schritt inzwischen auch getan haben. Das Vorbringen der Beschwerdeführerin, die Sicherheitslage in Ägypten sei für Staatsangehörige aus dem Irak infolge der ständigen religiösen Streitigkeiten auch dann nicht gewährleistet, wenn sie sich beim UNHCR melde, vermag die Einreise in die Schweiz ebenfalls nicht zu rechtfertigen, zumal auch davon die gesamte Bevölkerung in Ägypten betroffen ist und sich die mit der unsicheren Lage verbundenen Probleme folglich nicht gegen die Beschwerdeführerin persönlich richten. Schliesslich ist auch die sinngemäss vorgebrachte Angst, in den Irak zurückgeführt zu werden, nicht begründet, zumal irakische Staatsangehörige, welche in Ägypten vom UNHCR als Flüchtlinge anerkannt worden sind, in diesem Land ein Aufenthaltsrecht erhalten und es der Beschwerdeführerin - wie bereits erwähnt - zuzumuten ist, sich beim UNHCR mittels Registrierung um Anerkennung als Flüchtling zu be­mühen. Allein aus der Angabe, ihr Sohn sei in den Irak deportiert worden, kann nicht der Schluss gezogen werden, Ägypten halte sich generell nicht an das Non-Refoulement-Gebot, zumal die Beschwerdeführerin mit keinerlei Beweismitteln belegt, dass ihr Sohn tatsächlich in den Irak abgeschoben wurde und auch nicht vorbrachte, er sei trotz Registrierung beim UNHCR zwangsweise ausser Land gebracht worden. Schliesslich sind die geltend gemachten gesundheitlichen Probleme der Beschwerdeführerin auch in Ägypten behandelbar, zumal sich gezeigt hat, dass sie bisher auch in diesem Land in den Genuss ärztlicher Leistungen gekommen ist.</w:t>
      </w:r>
    </w:p>
    <w:p>
      <w:r>
        <w:rPr>
          <w:b/>
        </w:rPr>
        <w:t>E. 5.6</w:t>
      </w:r>
    </w:p>
    <w:p>
      <w:r>
        <w:t>Gestützt auf die Aktenlage weist die Beschwerdeführerin ferner keine enge und persönliche Bindung zur Schweiz auf. Sie macht nicht geltend, in der Schweiz über Verwandte oder nähere Bekannte zu verfügen. Damit bestehen in ihrem Fall keine Anknüpfungspunkte zur Schweiz, weshalb eine Beziehungsnähe zur Schweiz zu verneinen ist.</w:t>
      </w:r>
    </w:p>
    <w:p>
      <w:r>
        <w:rPr>
          <w:b/>
        </w:rPr>
        <w:t>E. 5.7</w:t>
      </w:r>
    </w:p>
    <w:p>
      <w:r>
        <w:t>Zusammenfassend ist festzuhalten, dass sich die Beschwerdeführerin seit mehreren Jahren in Ägypten aufhält und die Möglichkeit hat, sich vom UNHCR registrieren zu lassen und so weitgehend Schutz vor einer Abschiebung in ihr Heimatland sowie vor Verfolgung geniesst. Mit der offi­ziellen Registrierung durch das UNHCR kann sie sich somit in Ägypten rechtmässig aufhalten, wobei ihr dies bisher auch ohne Registrierung beim UNHCR gelungen ist. Sie hat die Möglichkeit, sich beim UNHCR um eine Unterkunft zu bemühen, um unentgeltlich in den Genuss der existenzsichernden Unterstützung und der medizinischen Behandlung zu gelangen. Der Verbleib in Ägypten ist als zumutbar zu betrachten. An dieser Einschätzung vermögen die Einwände der Beschwerdeführerin nichts zu ändern, da sie nicht stichhaltig sind. Demgegenüber bestehen keine Anknüpfungspunkte zur Schweiz, weshalb die Beziehungsnähe zu diesem Land zu verneinen ist. Die Beschwerdeführerin und ihre Kinder beziehungsweise ihre Tochter benötigen folglich insgesamt den subsidiären Schutz der Schweiz gemäss aArt. 52 Abs. 2 AsylG nicht. Das BFM hat ihnen zu Recht die Einreise in die Schweiz verweigert und ihre Asylgesuche abgelehnt. Es erübrigt sich somit, weiter auf die Beschwerdevorbringen einzugehen, da sie nicht geeignet sind, ein anderes Ergebnis zu bewirken.</w:t>
      </w:r>
    </w:p>
    <w:p>
      <w:r>
        <w:rPr>
          <w:b/>
        </w:rPr>
        <w:t>E. 6</w:t>
      </w:r>
    </w:p>
    <w:p>
      <w:r>
        <w:t>Aus diesen Erwägungen ergibt sich, dass die angefochtene Verfügung Bundesrecht nicht verletzt sowie den rechtserheblichen Sachverhalt richtig und vollständig feststellt (Art. 106 Abs. 1 AsylG). Die Beschwerde ist nach dem Gesagten abzuweisen.</w:t>
      </w:r>
    </w:p>
    <w:p>
      <w:r>
        <w:rPr>
          <w:b/>
        </w:rPr>
        <w:t>E. 7</w:t>
      </w:r>
    </w:p>
    <w:p>
      <w:r>
        <w:t>Bei diesem Ausgang des Verfahrens wären die Kosten grundsätzlich der Beschwerdeführerin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