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D-4194/2018 vom 7. April 2022</w:t>
      </w:r>
    </w:p>
    <w:p>
      <w:r>
        <w:t>Bundesverwaltungsgericht, 2022-04-07, DE</w:t>
      </w:r>
    </w:p>
    <w:p>
      <w:r>
        <w:rPr>
          <w:b/>
        </w:rPr>
        <w:t xml:space="preserve">Quelle: </w:t>
      </w:r>
      <w:r>
        <w:t>https://mcp.opencaselaw.ch/entscheid/bvger_D-4194_2018</w:t>
      </w:r>
    </w:p>
    <w:p>
      <w:r>
        <w:t>FR: TAF D-4194/2018 du 7 avril 2022</w:t>
      </w:r>
    </w:p>
    <w:p>
      <w:r>
        <w:t>IT: TAF D-4194/2018 del 7 aprile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Hinsichtlich des Gegenstands des vorliegenden Beschwerdeverfahrens ist Folgendes festzustellen: Die Vorinstanz hat die angefochtene Verfügung vom 26. Juni 2018 im Rahmen eines Schriftenwechsels teilweise in Wie- dererwägung gezogen. Sie hat den Beschwerdeführer mit Verfügung vom</w:t>
      </w:r>
    </w:p>
    <w:p>
      <w:r>
        <w:t>D-4194/2018 Seite 16 23. August 2021 infolge des Vorliegens subjektiver Nachfluchtgründe wie- dererwägungsweise als Flüchtling anerkannt und wegen Unzulässigkeit des Wegweisungsvollzugs die vorläufige Aufnahme verfügt. Nachdem der Beschwerdeführer an der Beschwerde im verbleibenden Asylpunkt fest- hält, ist vorliegend (noch) zu prüfen, ob das SEM die Ablehnung des Asyl- gesuchs – aufgrund der Verneinung von Vorfluchtgründen – und die Anord- nung der Wegweisung als solche zu Recht verfügt hat.</w:t>
      </w:r>
    </w:p>
    <w:p>
      <w:r>
        <w:rPr>
          <w:b/>
        </w:rPr>
        <w:t>E. 4</w:t>
      </w:r>
    </w:p>
    <w:p>
      <w:r>
        <w:t>Vorab ist festzustellen, dass die formelle Rüge des Beschwerdeführers, wonach das SEM die im vorinstanzlichen Verfahren eingereichten Doku- mente zu dem im Ausreisezeitpunkt in der Türkei hängigen Strafverfahren in seiner Verfügung vom 26. Juni 2018 nicht genügend berücksichtigt und den Entscheid damit ungenügend begründet habe, nicht zu greifen ver- mag. Das SEM hat in der Verfügung vom 26. Juni 2018 Bezug auf die be- sagten Dokumente genommen und die Vorbringen des Beschwerdeführers und vorgelegten Beweismittel in der Begründung hinreichend gewürdigt. Eine Verletzung des rechtlichen Gehörs liegt damit nicht vor. Es besteht folglich keine Veranlassung, die angefochtene Verfügung aus formellen Gründen aufzuheben. Der (Eventual-)Antrag des Beschwerdeführers um Rückweisung an das SEM zur Neubeurteilung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Die</w:t>
      </w:r>
    </w:p>
    <w:p>
      <w:r>
        <w:t>D-4194/2018 Seite 17 Gewährung des Asyls kann nicht dazu dienen, einen Ausgleich für vergan- genes Unrecht zu schaffen, sondern bezweckt, Schutz vor künftiger Verfol- gung zu gewähren (vgl. BVGE 2008/4 E. 5.4). Wurde eine Gefährdungssituation erst durch ein Verhalten nach der Aus- reise aus dem Heimat- oder Herkunftsstaat geschaffen, liegen sogenannte subjektive Nachfluchtgründe gemäss Art. 54 AsylG vor.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6.1</w:t>
      </w:r>
    </w:p>
    <w:p>
      <w:r>
        <w:t>Das SEM hat in seiner Verfügung vom 23. August 2021 wiedererwä- gungsweise festgestellt, dass der Beschwerdeführer infolge strafrechtli- cher Verfolgung durch die türkischen Behörden wegen (mutmasslicher) Ak- tivitäten in den sozialen Medien nach der Ausreise aus der Türkei die Flüchtlingseigenschaft gemäss Art. 3 AsylG aufgrund des Vorliegens sub- jektiver Nachfluchtgründe gemäss Art. 54 AsylG erfüllt. Im Folgenden ist zu prüfen, ob (auch) Vorfluchtgründe vorliegen, das heisst ob der Beschwer- deführer im Zeitpunkt seiner Ausreise aus der Türkei am (…) 2017 in asyl- relevanter Weise verfolgt wurde oder unmittelbar eine asylrelevante Verfol- gung zu befürchten hatte.</w:t>
      </w:r>
    </w:p>
    <w:p>
      <w:r>
        <w:rPr>
          <w:b/>
        </w:rPr>
        <w:t>E. 6.2</w:t>
      </w:r>
    </w:p>
    <w:p>
      <w:r>
        <w:t>Das SEM hat das Vorliegen von Vorfluchtgründen, welche die Flücht- lingseigenschaft des Beschwerdeführers im Zeitpunkt seiner Ausreise aus</w:t>
      </w:r>
    </w:p>
    <w:p>
      <w:r>
        <w:t>D-4194/2018 Seite 18 der Türkei zu begründen vermöchten, verneint. Das Bundesverwaltungs- gericht gelangt nach Prüfung der Akten zum Schluss, dass dieser Einschät- zung zuzustimmen ist. Der Beschwerdeführer gab an, die Türkei wegen eines damals gegen ihn hängigen Gerichtsverfahrens verlassen zu haben. Das SEM hat nicht in Abrede gestellt, dass gegen den Beschwerdeführer ein Strafverfahren hängig war, als er am (…) 2017 aus der Türkei ausge- reist ist. Dem SEM ist aber dahingehend zuzustimmen, dass die Angaben des Beschwerdeführers zum Ursprung des besagten Strafverfahrens, wo- nach er drei respektive vier Tage nach einer am (…) 2006 in einem Ver- einslokal erfolgten Razzia in einer Cafeteria in D._______ mit anschlies- sendem Menschenauflauf auf der Strasse festgenommen worden sei und vier Tage in Untersuchungshaft sowie dreissig Tage im Gefängnis ver- bracht habe, Widersprüche aufweisen und nicht mit den Angaben in den in diesem Zusammenhang eingereichten Gerichtsdokumenten übereinstim- men. Den zu den Akten gereichten Beweismitteln lässt sich vielmehr ent- nehmen, dass es in dem besagten Verfahren um die Anwesenheit des Be- schwerdeführers bei einer Demonstration in D._______ am (…) 2006 geht. Der Beschwerdeführer sei ab dem (…) 2006 zwei Tage in Untersuchungs- haft und vom (…) 2006 bis (…) 2006 inhaftiert gewesen. Er habe im Ver- fahren ausgesagt, dass er am fraglichen Tag unter Alkoholeinfluss in die Menschenmenge geraten und ohne sein Wissen von Kameras aufgenom- men worden sei; er habe keine Beamten behindert und sei keiner Gruppie- rung zugehörig. Mit Urteil des Strafgerichts in D._______ vom (…) 2013 wurde er wegen Verletzung des türkischen Demonstrationsgesetzes in Form gesetzeswidriger Versammlung, illegaler Kundgebung und Demonst- ration sowie Widerstands gegen die Staatsgewalt zu einer Haftstrafe von zweieinhalb Jahren verurteilt. Dieser Entscheid wurde vom Kassationshof mit Urteil vom (…) 2017 wegen fehlerhafter Beweiswürdigung und unge- nügender Begründung aufgehoben und die Sache wurde zur Neubeurtei- lung an die Erstinstanz zurückgewiesen. Diese nahm das Gerichtsverfah- ren in der Folge wieder auf und lud den Beschwerdeführer am (…) 2017 zu einer nächsten Verhandlung vom (…) 2017 vor ("Vorführbefehl"). Die Flucht vor einer Strafverfolgung in der Türkei bildet nicht per se einen Grund für die Anerkennung als Flüchtling. Allein der Umstand der Durch- führung eines Strafverfahrens vermag noch kein Risikoprofil zu begründen, wonach der Beschwerdeführer mit beachtlicher Wahrscheinlichkeit asylre- levante Nachteile zu befürchten hätte. Konkrete Anhaltspunkte für das Vor- liegen von Unregelmässigkeiten im bisherigen Verlauf des besagten Ver- fahrens lassen sich den Akten nicht entnehmen. Der Beschwerdeführer wurde am (…) 2006 ohne Auflagen aus der (Untersuchungs-)Haft entlas-</w:t>
      </w:r>
    </w:p>
    <w:p>
      <w:r>
        <w:t>D-4194/2018 Seite 19 sen. In den folgenden Jahren sah er sich offenbar auch nicht aufgrund die- ses hängigen Verfahrens gegen ihn zu einer Flucht veranlasst. Der Kassa- tionshof hat sich in seinem Urteil vom (…) 2017 mit dem Rekurs des Be- schwerdeführers gegen das erstinstanzliche Urteil vom (…) 2013 ausei- nandergesetzt und den Entscheid der Erstinstanz wegen fehlerhafter Be- weiswürdigung und ungenügender Begründung aufgehoben. Allein der Umstand, dass das erstinstanzliche Gericht nach der Rückweisung das Verfahren wieder anhand genommen und den Beschwerdeführer zu einer nächsten Verhandlung vorgeladen hat, vermag nicht zur Annahme zu füh- ren, dass er im Zusammenhang mit diesem Verfahren mit beachtlicher Wahrscheinlichkeit von asylrelevanter Verfolgung betroffen sein könnte Der Beschwerdeführer vermag keine vor der Ausreise am (…) 2017 beste- hende oder im damaligen Zeitpunkt mit beachtlicher Wahrscheinlichkeit in unmittelbarer Zukunft drohende flüchtlingsrechtlich relevante Verfolgungs- situation darzulegen. Die in diesem Zusammenhang eingereichten Beweis- mittel vermögen keine flüchtlingsrechtlich motivierte Verfolgungssituation zu belegen, und den Akten ist nicht zu entnehmen, dass der Beschwerde- führer zwischenzeitlich wegen des besagten Tatbestands aus dem Jahr 2006 rechtskräftig zu einer als asylrelevant einzustufenden Strafe verurteilt worden wäre. Soweit der Beschwerdeführer geltend macht, er sei als Angehöriger der kurdischen Bevölkerung von den türkischen Behörden verschiedentlich schikaniert worden, handelt es sich nicht um ernsthafte Nachteile im Sinne des Asylgesetzes, die einen Verbleib im Heimatland verunmöglichen oder unzumutbar erschweren würden. Gemäss gefestigter Praxis führt die Zu- gehörigkeit zur kurdischen Bevölkerung in der Türkei für sich allein nicht zur Anerkennung der Flüchtlingseigenschaft.</w:t>
      </w:r>
    </w:p>
    <w:p>
      <w:r>
        <w:rPr>
          <w:b/>
        </w:rPr>
        <w:t>E. 6.3</w:t>
      </w:r>
    </w:p>
    <w:p>
      <w:r>
        <w:t>Zusammenfassend ist somit festzuhalten, dass es dem Beschwerde- führer nicht gelungen ist, eine im Zeitpunkt seiner Ausreise aus der Türkei am (…) 2017 bestehende oder unmittelbar drohende asylrelevante Verfol- gung im Sinne von Art. 3 AsylG nachzuweisen oder zumindest glaubhaft zu machen. Das SEM hat das Asylgesuch demnach zu Recht abgelehnt. Subjektive Nachfluchtgründe, welche das SEM in seiner (Wiedererwä- gungs-)Verfügung vom 23. August 2021 bejaht hat, vermögen, wie bereits ausgeführt (vgl. E. 5.1), nicht zur Asylgewährung zu führen (Art. 54 AsylG). Es erübrigt sich daher, auf die diesbezüglichen weiteren Vorbringen des Beschwerdeführers in den Rechtsmitteleingaben sowie die Unterlagen zum Beleg seiner exilpolitischen Aktivitäten und der Eröffnung zweier neuer</w:t>
      </w:r>
    </w:p>
    <w:p>
      <w:r>
        <w:t>D-4194/2018 Seite 20 Untersuchungsverfahren in der Türkei wegen (mutmasslichen) Publikatio- nen in sozialen Medien nach erfolgter Ausreise aus der Türkei noch näher einzugehen, da sie an obiger Einschätzung nichts zu ändern vermögen. Im Zeitpunkt der Ausreise aus der Türkei verfügte der Beschwerdeführer, der sich seinen Angaben zufolge damals (noch) nicht für eine Partei engagiert habe und auch (noch) keinen anderweitigen politischen Aktivitäten nach- gegangen sei, nicht über ein massgebliches politisches Profil, aufgrund dessen er im Ausreisezeitpunkt unmittelbar eine flüchtlingsrechtlich rele- vante Verfolgung zu befürchten gehabt hätte.</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genannten drei Bedingungen für einen Verzicht auf den Vollzug der Wegweisung sind alternativer Natur: Ist eine erfüllt, so ist der Vollzug der Wegweisung als undurchführbar zu erachten, und die weitere Anwesenheit in der Schweiz gemäss den Bestimmungen über die vorläufige Aufnahme zu regeln (vgl. BVGE 2009/51 E. 5.4).</w:t>
      </w:r>
    </w:p>
    <w:p>
      <w:r>
        <w:rPr>
          <w:b/>
        </w:rPr>
        <w:t>E. 8.3</w:t>
      </w:r>
    </w:p>
    <w:p>
      <w:r>
        <w:t>Mit dem vorliegenden Urteil erwächst die vom SEM mit Verfügung vom 23. August 2021 angeordnete vorläufige Aufnahme wegen Unzulässigkeit des Wegweisungsvollzugs des als Flüchtling anerkannten Beschwerdefüh- rers in Rechtskraft. Daher erübrigt sich eine Prüfung der übrigen Voraus- setzungen des Wegweisungsvollzugs (vgl. BVGE 2009/51 E. 5.4). Die Be- schwerde gegen die zunächst verweigerte Anerkennung als Flüchtling so- wie gegen den ursprünglich angeordneten Wegweisungsvollzug erweist sich demnach als gegenstandslos und ist diesbezüglich abzuschreiben.</w:t>
      </w:r>
    </w:p>
    <w:p>
      <w:r>
        <w:t>D-4194/2018 Seite 21</w:t>
      </w:r>
    </w:p>
    <w:p>
      <w:r>
        <w:rPr>
          <w:b/>
        </w:rPr>
        <w:t>E. 9</w:t>
      </w:r>
    </w:p>
    <w:p>
      <w:r>
        <w:t>In Anbetracht der Erwägungen ergibt sich, dass die angefochtene Verfü- gung vom 26. Juni 2018 in Bezug auf die Verweigerung von Asyl infolge Nichtanerkennung der Flüchtlingseigenschaft aufgrund von Vorfluchtgrün- den und die Anordnung der Wegweisung Bundesrecht nicht verletzt und den rechtserheblichen Sachverhalt richtig sowie vollständig feststellt (Art. 106 Abs. 1 AsylG). Die Beschwerde ist somit abzuweisen, soweit sie nicht hinsichtlich der Fragen der Flüchtlingseigenschaft wegen des Vorlie- gens subjektiver Nachfluchtgründe und des Wegweisungsvollzugs als durch die (teilweise) Wiedererwägung des SEM vom 23. August 2021 ge- genstandslos geworden abzuschreiben ist.</w:t>
      </w:r>
    </w:p>
    <w:p>
      <w:r>
        <w:rPr>
          <w:b/>
        </w:rPr>
        <w:t>E. 10.1</w:t>
      </w:r>
    </w:p>
    <w:p>
      <w:r>
        <w:t>Die Kosten des Beschwerdeverfahrens und die Parteientschädigung sind nach dem Verhältnis von Obsiegen und Unterliegen der beschwerde- führenden Person aufzuerlegen beziehungsweise zuzusprechen.</w:t>
      </w:r>
    </w:p>
    <w:p>
      <w:r>
        <w:rPr>
          <w:b/>
        </w:rPr>
        <w:t>E. 10.2</w:t>
      </w:r>
    </w:p>
    <w:p>
      <w:r>
        <w:t>Beim vorliegenden Verfahrensausgang ist von einem teilweisen Ob- siegen des Beschwerdeführers auszugehen. Ihm wäre nach dem Grad des Durchdringens praxisgemäss ein Drittel der Verfahrenskosten aufzuerle- gen (Art. 63 Abs. 1 und 5 VwVG; Art. 1–3 des Reglements vom 21. Februar 2008 über die Kosten und Entschädigungen vor dem Bundesverwaltungs- gericht [VGKE, SR 173.320.2]). Nachdem ihm aber die unentgeltliche Pro- zessführung gemäss Art. 65 Abs. 1 VwVG gewährt wurde, ist von der Kos- tenerhebung abzusehen, zumal nicht ersichtlich ist, dass der Beschwerde- führer nicht mehr prozessual bedürftig wäre.</w:t>
      </w:r>
    </w:p>
    <w:p>
      <w:r>
        <w:rPr>
          <w:b/>
        </w:rPr>
        <w:t>E. 10.3</w:t>
      </w:r>
    </w:p>
    <w:p>
      <w:r>
        <w:t>Bei Gegenstandslosigkeit des Verfahrens ist der beschwerdeführen- den Partei eine Entschädigung für die ihr erwachsenen notwendigen Kos- ten zuzusprechen, sofern sie die Gegenstandslosigkeit nicht durch ihr ei- genes Verhalten bewirkt hat (Art. 15 i.V.m. Art. 5 VGKE). Diese Vorausset- zungen sind vorliegend gegeben, da die teilweise Gegenstandslosigkeit der Beschwerde durch die wiedererwägungsweise Anerkennung der Flüchtlingseigenschaft des Beschwerdeführers und die Gewährung der vorläufigen Aufnahme durch das SEM herbeigeführt wurde. Der Rechtsvertreter reichte mit der Eingabe vom 3. November 2021 seine Kostennote ein. Er bezifferte den zeitlichen Aufwand mit 15 Stunden (An- merkung Gericht: das genannte Total von "13 Std." entspricht nicht der Summe der aufgelisteten Arbeitsstunden) und beantragte einen Stunden-</w:t>
      </w:r>
    </w:p>
    <w:p>
      <w:r>
        <w:t>D-4194/2018 Seite 22 ansatz von Fr. 200.–. Zudem machte er Auslagen von Fr. 105.– und Dol- metscherkosten von Fr. 137.50 geltend. Der zeitliche Aufwand scheint re- lativ hoch, aber noch angemessen. Aufgrund des teilweisen Obsiegens des Beschwerdeführers hat die Vorinstanz eine praxisgemäss um einen Drittel reduzierte Entschädigung zu entrichten. Auf Basis des Stundenansatzes von Fr. 200.– ist die Parteientschädigung, die durch das SEM zu vergüten ist, somit auf Fr. 2161.70 (inkl. zwei Drittel der Auslagen/Dolmetscherkos- ten) festzulegen.</w:t>
      </w:r>
    </w:p>
    <w:p>
      <w:r>
        <w:rPr>
          <w:b/>
        </w:rPr>
        <w:t>E. 10.4</w:t>
      </w:r>
    </w:p>
    <w:p>
      <w:r>
        <w:t>Soweit der Beschwerdeführer im Beschwerdeverfahren unterlegen ist, ist die amtliche Rechtsvertretung durch das Bundesverwaltungsgericht zu entschädigen. Bei der Bemessung des Honorars wird nur der notwen- dige Aufwand entschädigt (vgl. Art. 8 VGKE), und die Rechtsvertretung wurde vom Gericht in der Ernennungsverfügung vom 27. Juli 2018 über die in der Regel angewendeten Stundenansätze informiert. Der vom Rechtsvertreter in der Kostennote vom 3. November 2021 aufge- führte zeitliche Aufwand scheint – wie bereits festgestellt (vgl. E. 10.3) – hoch, aber noch angemessen. Der Stundenansatz ist jedoch, wie in der Verfügung vom 27. Juli 2018 angekündigt, auf Fr. 150.– zu kürzen. Das amtliche Honorar ist somit vorliegend auf Fr. 830.80 (inkl. ein Drittel der Auslagen/Dolmetscherkosten) festzusetzen. (Dispositiv nächste Seite)</w:t>
      </w:r>
    </w:p>
    <w:p>
      <w:r>
        <w:t>D-4194/2018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