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D-4192/2018 vom 31. August 2018</w:t>
      </w:r>
    </w:p>
    <w:p>
      <w:r>
        <w:t>Bundesverwaltungsgericht, 2018-08-31, DE</w:t>
      </w:r>
    </w:p>
    <w:p>
      <w:r>
        <w:rPr>
          <w:b/>
        </w:rPr>
        <w:t xml:space="preserve">Quelle: </w:t>
      </w:r>
      <w:r>
        <w:t>https://mcp.opencaselaw.ch/entscheid/bvger_D-4192_2018</w:t>
      </w:r>
    </w:p>
    <w:p>
      <w:r>
        <w:t>FR: TAF D-4192/2018 du 31 août 2018</w:t>
      </w:r>
    </w:p>
    <w:p>
      <w:r>
        <w:t>IT: TAF D-4192/2018 del 31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(Laien-)Beschwerde (samt Unterzeichnung) ist in Kopie eingereicht worden. Nachdem die Unterschriftskopie mit den diversen Originalunterschriften im Anhörungsprotokoll übereinstimmt, kann die Beschwerde ohne Weiteres der Person des Beschwerdeführers zugeordnet werden. Auf die Nachforderung einer original unterzeichneten Beschwerde ist deshalb zu verzichten, vielmehr ist die Eingabe als frist- und formgerecht eingereicht entgegenzunehmen.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erachtete die vom Beschwerdeführer geltend gemachten Verfolgungsmassnahmen durch die sri-lankischen Sicherheitskräfte nach seiner behaupteten Rückkehr nach Sri Lanka im November 2014 und demzufolge auch die behördliche Suche nach ihm nach seiner Ausreise im Mai 2015 als unglaubhaft. Es hat dabei ausführlich und unter Angabe der Fundstellen in den Protokollen, wobei es das Anhörungsprotokoll A17 fälschlicherweise als A15 anführte, aufgezeigt, weshalb es zu dieser Einschätzung gelangte. Sodann kam es unter Bezugnahme auf das Referenzurteil des Bundesverwaltungsgerichts E-1866/2015 vom 15. Juli 2016 und nach ausführlichen Erwägungen zum Schluss, es bestehe auch sonst kein begründeter Anlass zur Annahme, dass der Beschwerdeführer bei einer Rückkehr nach Sri Lanka mit beachtlicher Wahrscheinlichkeit und in absehbarer Zukunft asylrelevanten Verfolgungsmassnahmen ausgesetzt sein werde.</w:t>
      </w:r>
    </w:p>
    <w:p>
      <w:r>
        <w:rPr>
          <w:b/>
        </w:rPr>
        <w:t>E. 5.2</w:t>
      </w:r>
    </w:p>
    <w:p>
      <w:r>
        <w:t>Nach Prüfung der Akten durch das Gericht erweisen sich die vorinstanzlichen Erwägungen - abgesehen vom angeblichen Widerspruch in den Aussagen des Beschwerdeführers betreffend das Jahr der Ausreise nach Malaysia (vgl. Akten SEM A17 F43 ff.) - als zutreffend. Zur Vermeidung von unnötigen Wiederholungen kann vorab darauf verwiesen werden. Das Gericht teilt insbesondere die Einschätzung des SEM, wonach unbelegt und angesichts der widersprüchlichen Aussagen des Beschwerdeführers zum Reisepass, welchen er im November 2014 bei der Rückkehr von Malaysia nach Sri Lanka verwendet haben soll (Reisepass einer anderen Person resp. auf seinen Namen lautenden Reisepass), zweifelhaft geblieben sei, dass er sich während der geltend gemachten Zeit in Malaysia aufgehalten habe und danach im November 2014 nach Sri Lanka zurückgekehrt sei. Auch führte das Staatssekretariat zu Recht diverse Ungereimtheiten in den Aussagen des Beschwerdeführers zu den geltend gemachten Verfolgungsmassnahmen nach der behaupteten Rückkehr nach Sri Lanka im November 2014 an. Hervorzuheben ist etwa die Unstimmigkeit in seinen Angaben zu den Vorwürfen, mit denen er seitens der Behörden konfrontiert gewesen sein soll. So erklärte er an der BzP, die Behörden hätten ihn beschuldigt, mit seinem Bruder C._______ in Malaysia zusammengelebt zu haben (vgl. A3 S. 6). An der Anhörung machte er dagegen geltend, das CID habe ihm vorgeworfen, in Malaysia Verbindungen zu Leuten der LTTE gehabt zu haben; seinen Bruder erwähnte er an der Anhörung in diesem Zusammenhang nicht mehr (vgl. A17 F54, 92). Sodann brachte er an der Anhörung vor, drei Tage nach dem Auftauchen des CID seien Leute der Armee zu seiner Mutter nach Hause gekommen und hätten ihn gesucht (vgl. A17 F55). Diese Verfolgungsmassnahme machte er anlässlich der BzP - wie vom SEM zu Recht festgehalten - noch nicht geltend (vgl. A3 S. 6). Auch hinsichtlich des Zeitpunkts der angeblichen Suche nach ihm an seinem Arbeitsplatz machte er - wie in der angefochtenen Verfügung zu Recht festgehalten - widersprüchliche Aussagen (vgl. A3 S. 6; A17 F65 f.). Schliesslich ist mit dem SEM insbesondere auch darin einig zu gehen, dass die Ausführungen des Beschwerdeführers zu den von ihm geltend gemachten Verfolgungsmassnahmen und seinen damit zusammenhängenden Befürchtungen insgesamt nicht ausreichend substanziiert ausgefallen sind (vgl. etwa A17 F56 f., 69 ff., 79 ff., 83). In der Beschwerdeschrift findet keine Auseinandersetzung mit den vorinstanzlichen Erwägungen statt. Der Beschwerdeführer wiederholt darin lediglich seine Asylvorbringen beziehungsweise erwähnt darin Reflexverfolgungsmassnahmen gegen seine Mutter und seinen Bruder E._______. Die entsprechenden Ausführungen sind jedoch - wie bereits die Aussagen des Beschwerdeführers im vorinstanzlichen Verfahren - unsubstanziiert ausgefallen. Der Beschwerdeführer macht etwa weder (genaue) Angaben zur Anzahl der unbekannten Personen, die seine Mutter und seinen Bruder bedroht haben sollen, noch zum Zeitpunkt und zur Häufigkeit deren Erscheinens. Diese Vorbringen sind daher unglaubhaft. Somit kann dem Beschwerdeführer auch nicht geglaubt werden, dass die sri-lankischen Behörden respektive die unbekannten Personen ihn verdächtigen würden, über Waffenverstecke der LTTE Bescheid zu wissen, und seinen Bruder mit dem Tod bedrohen würden, sollte er ihnen entsprechendes Wissen des Beschwerdeführers nicht weiterleiten. Es erscheint im Übrigen unplausibel, dass die sri-lankischen Behörden respektive die unbekannten Leute seinen Bruder erst drei Jahre nach seiner Ausreise aus Sri Lanka - im vorinstanzlichen Verfahren erwähnte der Beschwerdeführer noch nichts dergleichen - mit Fragen zu Waffenverstecken der LTTE konfrontierten.</w:t>
      </w:r>
    </w:p>
    <w:p>
      <w:r>
        <w:rPr>
          <w:b/>
        </w:rPr>
        <w:t>E. 5.3</w:t>
      </w:r>
    </w:p>
    <w:p>
      <w:r>
        <w:t>Als zutreffend erweist sich auch die Einschätzung des SEM, wonach keine begründete Furcht vor künftiger Verfolgung vorliege. Auf die entsprechenden Ausführungen in der angefochtenen Verfügung kann ebenfalls verwiesen werden. Anzufügen bleibt, dass für die Zeit der behaupteten ersten Landesabwesenheit des Beschwerdeführer aus den Akten keinerlei Verfolgungsinteresse der sri-lankischen Behörden - trotz angeblicher LTTE-Vergangenheit des Vaters, des Bruders sowie des Beschwerdeführers selber - an den im Land verbliebenen Angehörigen ersichtlich ist.</w:t>
      </w:r>
    </w:p>
    <w:p>
      <w:r>
        <w:rPr>
          <w:b/>
        </w:rPr>
        <w:t>E. 5.4</w:t>
      </w:r>
    </w:p>
    <w:p>
      <w:r>
        <w:t>Nach dem Gesagten hat das SEM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7.2.3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und Tamilinnen, die aus einem europäischen Land nach Sri Lanka zurückkehren müssen, befasst (vgl. Urteil des EGMR R.J. gegen Frankreich vom 19. September 2013, 10466/11). Dabei unterstreicht der Gerichtshof, dass nicht in genereller Weise davon auszugehen sei, zurückkehrenden Tamilen und Tamilinnen drohe eine unmenschliche Behandlung. Weder die allgemeine Menschenrechtssituation in Sri Lanka noch individuelle Faktoren in Bezug auf die Situation des Beschwerdeführers lassen demnach den Wegweisungsvollzug zum heutigen Zeitpunkt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In Sri Lanka herrscht weder Krieg noch eine Situation allgemeiner Gewalt. Der bewaffnete Konflikt zwischen der sri-lankischen Regierung und den LTTE ist im Mai 2009 zu Ende gegangen. Im bereits erwähnten Referenzurteil E-1866/2015 vom 15. Juli 2016 hat das Bundesverwaltungsgericht seine bisherige Rechtsprechung (vgl. BVGE 2011/24) und die gegenwärtige Praxis des SEM bestätigt, wonach der Wegweisungsvollzug unter anderem in die Nordprovinz zumutbar ist, wenn das Vorliegen von individuellen Zumutbarkeitskriterien (insb. Existenz eines tragfähigen familiären oder sozialen Beziehungsnetzes sowie Aussichten auf eine gesicherte Einkommens- und Wohnsituation) bejaht werden kann (vgl. Referenzurteil a.a.O. E. 13.3.3).</w:t>
      </w:r>
    </w:p>
    <w:p>
      <w:r>
        <w:rPr>
          <w:b/>
        </w:rPr>
        <w:t>E. 7.3.3</w:t>
      </w:r>
    </w:p>
    <w:p>
      <w:r>
        <w:t>Der Vollzug der Wegweisung des Beschwerdeführers, der aus dem Distrikt Jaffna stammt, erweist sich - nach Prüfung der Akten durch das Gericht - als zumutbar. Zur Vermeidung von unnötigen Wiederholungen kann auf die zutreffenden Erwägungen in der angefochtenen Verfügung verwiesen werden, denen auf Beschwerdeebene nichts entgegengehalten wird.</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26. Juli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