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D-4192/2015 vom 30. Dezember 2015</w:t>
      </w:r>
    </w:p>
    <w:p>
      <w:r>
        <w:t>Bundesverwaltungsgericht, 2015-12-30, DE</w:t>
      </w:r>
    </w:p>
    <w:p>
      <w:r>
        <w:rPr>
          <w:b/>
        </w:rPr>
        <w:t xml:space="preserve">Quelle: </w:t>
      </w:r>
      <w:r>
        <w:t>https://mcp.opencaselaw.ch/entscheid/bvger_D-4192_2015</w:t>
      </w:r>
    </w:p>
    <w:p>
      <w:r>
        <w:t>FR: TAF D-4192/2015 du 30 décembre 2015</w:t>
      </w:r>
    </w:p>
    <w:p>
      <w:r>
        <w:t>IT: TAF D-4192/2015 del 30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1.4</w:t>
      </w:r>
    </w:p>
    <w:p>
      <w:r>
        <w:t>Betreffend die beantragte Wiederherstellung der aufschiebenden Wirkung und den Antrag auf Feststellung, dass die vorsorgliche Wegweisung in einen Drittstaat unzulässig sei, ist festzuhalten, dass der Beschwerde im ordentlichen Asylverfahren ohnehin aufschiebende Wirkung zukommt und der Beschwerdeführer den Ausgang des Verfahrens in der Schweiz abwarten darf (Art. 42 AsylG). Eine vorsorgliche Wegweisung in einen Drittstaat wurde zudem nicht verfügt. Die gestellten Anträge sind daher gegenstandslos und es ist nicht auf sie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hält die vorgebrachten Asylgründe nicht für glaubhaft, da die Ausführungen vage und unsubstanziiert ausgefallen seien (vgl. Bst. C). Es gebe keine Hinweise, dass für die gesamte Bevölkerungsgruppe der Oromo in Äthiopien ein allgemeines Verfolgungsrisiko bestehe. Da der Beschwerdeführer auch nicht habe glaubhaft machen können, ein politisch aktiver Oromo zu sein, drohe ihm keine asylbeachtliche Verfolgung.</w:t>
      </w:r>
    </w:p>
    <w:p>
      <w:r>
        <w:rPr>
          <w:b/>
        </w:rPr>
        <w:t>E. 4.2</w:t>
      </w:r>
    </w:p>
    <w:p>
      <w:r>
        <w:t>Der Beschwerdeführer trägt dagegen vor, als Oromo gefährdet und aufgrund seiner Teilnahme an den Studentenprotesten in den Fokus der äthiopischen Behörden geraten zu sein. Im Detail ist auf seine Ausführungen in der Beschwerde zu verweisen.</w:t>
      </w:r>
    </w:p>
    <w:p>
      <w:r>
        <w:rPr>
          <w:b/>
        </w:rPr>
        <w:t>E. 4.3</w:t>
      </w:r>
    </w:p>
    <w:p>
      <w:r>
        <w:t>Das Bundesverwaltungsgericht geht davon aus, dass die äthiopischen Behörden nur dann ein Interesse an der Identifizierung einer Person haben, wenn deren Aktivitäten als konkrete Bedrohung für das politische System wahrgenommen werden (vgl. Urteile des Bundesverwaltungsgerichts D-1585/2014 vom 25.April 2014 E.6.3; D-2326/2013 vom 27. März 2014E. 5.2.2 und E-4637/2011 vom 29. November 2012 E.5.2.3 m.w.H.). Vorliegend gelangt das Gericht zur Überzeugung, dass der Beschwerdeführer das von ihm geschilderte Verfolgungsszenario mit hoher Wahrscheinlichkeit nicht selbst erlebt hat und den äthiopischen Sicherheitsbehörden deshalb auch nicht als Oromo-Aktivist bekannt ist. Eine ihm drohende asylbeachtliche Verfolgung im Sinne von Art. 3 AsylG konnte er nicht glaubhaft machen. Das SEM hat das Asylgesuch aus den folgenden Erwägungen zu Recht abgelehnt.</w:t>
      </w:r>
    </w:p>
    <w:p>
      <w:r>
        <w:rPr>
          <w:b/>
        </w:rPr>
        <w:t>E. 4.3.1</w:t>
      </w:r>
    </w:p>
    <w:p>
      <w:r>
        <w:t>Es ist unbestritten, dass äthiopische Regierungskräfte die Proteste gegen den "Master Plan" im April/ Mai 2014 mit Gewalt niederschlugen und es zu einer Verhaftungswelle kam (vgl. den Bericht von Amnesty International, Ethiopia: 'Because I am Oromo': Sweeping repression in the Oromia region of Ethiopia, vom Oktober 2014, S. 27 ff., www.amnesty.org/en/documents/AFR25/006/2014/en/, besucht am 30.11.2015). Berichten zufolge wurden Demonstrierende geschlagen und getötet (vgl. US Department of State, Country Reports on Human Rights Practices for 2014, vom 25. Juni 2015, S. 16, www.state.gov/j/drl/rls/hrrpt/humanrightsreport/index.htm?year-=2014&amp;dli-d=236358#wrapper; BBC News, Ethiopia protest: Ambo students killed in Oromia state, vom 2. Mai 2014, www.bbc.com/news/world-africa-27251331 besucht am 30.11.2015). Allerdings ist der Vorinstanz zuzustimmen, sofern sie bezweifelt, dass der Beschwerdeführer an diesen Protesten beteiligt war, beziehungsweise es wenig wahrscheinlich sei, dass er bei diesen Vorkommnissen von der Polizei festgenommen und in der Folge inhaftiert wurde. Zwar hat der Beschwerdeführer seine Fluchtgründe chronologisch geschildert, jedoch fehlt es in allen Punkten an Details und Konkretisierungen. Obwohl während der Anhörung immer wieder nachgefragt wurde, machte er nur sehr knappe und allgemeine Aussagen. Im Einzelnen ist auf die Ausführungen im Entscheid des SEM zu verweisen. Auch in der Beschwerdeeingabe ist es dem Beschwerdeführer nicht gelungen, diesen Eindruck zu widerlegen. Seine Ausführungen und Erklärungen zu seinen Fluchtgründen vermochten nicht zu überzeugen. Erneut bezog er sich vor allem auf das, was anderen Oromo-Aktivisten zugestossen ist und beschrieb ausführlich die allgemein schlechte Lage der Oromo-Bevölkerung. Aus diesen allgemeinen Schilderungen lässt sich jedoch nichts für die Glaubhaftigkeit seines Verfolgungsvorbringens ableiten. Gleiches gilt auch für das im Beschwerdeverfahren eingereichte Dokument mit drei protokollierten Augenzeugenaussagen, welches auf Anfrage des Bruders des Beschwerdeführers am 8. September 2015 von einem Anwalt in G._______, Äthiopien, erstellt worden sein soll (vgl. Beschwerdeakten, Ziff. 6). Hierzu ist festzuhalten, dass der Beschwerdeführer in seiner Anhörung keine Auskunft geben konnte, wer mit ihm an der Demonstration teilgenommen hatte (vgl. act. A 17/2, F. 45, 53, 55-57) und auch nicht, an welchem Tag die Demonstration genau stattfand (vgl. ebenda, F. 50). Angesichts dieser Aussagen erstaunt es, dass nun drei Augenzeugen seine Teilnahme an der Demonstration und die darauf folgende Festnahme bestätigen können. Auch die Zeugen bleiben jedoch unkonkret bezüglich des Datums der Demonstration ("in May 2014"). Darüber hinaus kann dem Schreiben auch aufgrund seines Entstehungszeitpunkts und seiner Form offensichtlich kein Beweiswert zukommen.</w:t>
      </w:r>
    </w:p>
    <w:p>
      <w:r>
        <w:rPr>
          <w:b/>
        </w:rPr>
        <w:t>E. 4.3.2</w:t>
      </w:r>
    </w:p>
    <w:p>
      <w:r>
        <w:t>Zwar wäre es im Länderkontext vorstellbar, dass der Beschwerdeführer aufgrund seiner familiären Situation - sein Bruder sei angeblich ein OLF-Mitglied und seine Familie stehe schon immer unter Verdacht - unter Repressalien zu leiden hatte (vgl. anstatt vieler: Amnesty International, "Because I am Oromo", a.a.O., S. 9 f., S. 51 ff.). Doch auch über das Engagement seines Bruders wusste der Beschwerdeführer kaum etwas zu berichten, was selbst unter Berücksichtigung des grossen Altersunterschiedes als wenig wahrscheinlich erscheint, da die OLF-Mitgliedschaft des Bruders die Behörden veranlasst haben soll, die Familie bereits seit längerem unter Beobachtung zu stellen (vgl. act. A 17/2, F. 40, F 80 - 85).</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unzulässig,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Weder aus den Aussagen des Beschwerdeführers noch aus den Akten ergeben sich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gg. Italien vom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Diese Voraussetzungen sind vorliegend jedoch nicht erfüllt. Die Vorinstanz hat in der angefochtenen Verfügung zutreffend erkannt, dass weder die allgemeine noch die politische Lage gegen die Zumutbarkeit des Wegweisungsvollzugs sprechen (vgl. (vgl. BVGE 2011/25). Der Beschwerdeführer hat auch keine individuellen Gründe vorgetragen. Die Zweifel des Gerichts an der Glaubhaftigkeit beschlagen auch die angeblich schwierige Situation, in der sich seine Familie seit Jahren befinden soll. Der Beschwerdeführer ist nach eigenen Angaben jung und gesund, er verfügt in seiner Heimat über eine Familie und besuchte die weiterführende Schule. Es sind keine individuellen Gründe ersichtlich, welche gegen den Vollzug der Wegweisung sprechen, weshalb sich der Vollzug auch als zumutbar erweist.</w:t>
      </w:r>
    </w:p>
    <w:p>
      <w:r>
        <w:rPr>
          <w:b/>
        </w:rPr>
        <w:t>E. 6.5</w:t>
      </w:r>
    </w:p>
    <w:p>
      <w:r>
        <w:t>Schliesslich obliegt es dem Beschwerdeführer, sich bei der zuständigen Vertretung des Heimatstaates die für eine Rückkehr notwendigen Reisedokumente zu beschaffen (vgl. Art. 8 Abs. 4 AsylG und dazu auch BVGE 2008/34 E. 12), so dass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Da sein Gesuch um die Gewährung der unentgeltlichen Rechtspflege jedoch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