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D-4191/2009 vom 4. Januar 2013</w:t>
      </w:r>
    </w:p>
    <w:p>
      <w:r>
        <w:t>Bundesverwaltungsgericht, 2013-01-04, FR</w:t>
      </w:r>
    </w:p>
    <w:p>
      <w:r>
        <w:rPr>
          <w:b/>
        </w:rPr>
        <w:t xml:space="preserve">Quelle: </w:t>
      </w:r>
      <w:r>
        <w:t>https://mcp.opencaselaw.ch/entscheid/bvger_D-4191_2009</w:t>
      </w:r>
    </w:p>
    <w:p>
      <w:r>
        <w:t>FR: TAF D-4191/2009 du 4 janvier 2013</w:t>
      </w:r>
    </w:p>
    <w:p>
      <w:r>
        <w:t>IT: TAF D-4191/2009 del 4 gennaio 2013</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ledit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définitivement en cette matière conformément à l'art. 105 LAsi, à l'art. 33 let. d LTAF et à l'art. 83 let. d ch. 1 de la loi sur le Tribunal fédéral (LTF, RS 173.110).</w:t>
      </w:r>
    </w:p>
    <w:p>
      <w:r>
        <w:rPr>
          <w:b/>
        </w:rPr>
        <w:t>E. 1.2</w:t>
      </w:r>
    </w:p>
    <w:p>
      <w:r>
        <w:t>Les recourants ont qualité pour recourir. Présenté dans la forme et le délai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2010/57 consid. 2.3 et réf. cit. ; Jurisprudence et informations de la Commission suisse de recours en matière d'asile [JICRA] 2005 n° 21 consid. 6.1 p. 190 s., JICRA 1996 n° 28 consid. 3a p. 270, JICRA 1994 n° 5 consid. 3c p. 43 s.).</w:t>
      </w:r>
    </w:p>
    <w:p>
      <w:r>
        <w:rPr>
          <w:b/>
        </w:rPr>
        <w:t>E. 2.2</w:t>
      </w:r>
    </w:p>
    <w:p>
      <w:r>
        <w:t>Saisi d'un recours contre une décision de l'ODM rendue en matière d'asile, le Tribunal tient compte de la situation et des éléments tels qu'ils se présentent au moment où il se prononce (cf. ATAF 2010/57 consid. 2.6, ATAF 2009/29 consid. 5.1 i. i., ATAF 2008/12 consid. 5.2, ATAF 2008/4 consid. 5.4). Ce faisant, il prend en considération l'évolution intervenue depuis le dépôt de la demande d'asile.</w:t>
      </w:r>
    </w:p>
    <w:p>
      <w:r>
        <w:rPr>
          <w:b/>
        </w:rPr>
        <w:t>E. 3.1</w:t>
      </w:r>
    </w:p>
    <w:p>
      <w:r>
        <w:t>En l'occurrence, A._______ soutient avoir été arrêté puis détenu en Syrie à cause de ses activités pour le Yekiti et être recherché pour cette raison dans son pays.</w:t>
      </w:r>
    </w:p>
    <w:p>
      <w:r>
        <w:rPr>
          <w:b/>
        </w:rPr>
        <w:t>E. 3.2</w:t>
      </w:r>
    </w:p>
    <w:p>
      <w:r>
        <w:t>Le Tribunal n'exclut pas que l'intéressé ait pu entretenir des contacts avec des membres du parti Yekiti en Syrie et qu'il ait participé à quelques réunions de cette organisation entre 2005 et 2007. Toutefois, rien ne permet de le considérer comme un activiste notoire ou particulièrement engagé de la cause kurde à cette époque, ni de conclure qu'il intéressait particulièrement les autorités, étant rappelé qu'il ne figurait parmi les cadres d'aucun mouvement, pas même au niveau local. De plus, il aurait été libéré après une semaine de détention, après qu'il se fut engagé à couper tout lien avec le Yekiti. Cette attitude des autorités n'est pas de nature à faire présumer, de leur part, un grand intérêt pour le cas du recourant. Au demeurant, l'événement précédant l'arrestation de l'intéressé, le 5 octobre 2007, est sujet à caution. En effet, on ne discerne pas les raisons pour lesquelles celui-ci aurait été chargé de prendre la parole pour donner des informations - dont la description est pour le moins indigente - à ses camarades de parti sur la mort de Cheikh Machouk Kaznawi plus de vingt-neuf mois après le décès de ce dernier, alors que les circonstances de cette mort avaient déjà largement et précisément été décrites dans les médias dès le début juin 2005 et qu'elles étaient connues même au niveau international. Certes, le recourant a produit deux documents visant à établir la condamnation et les recherches dont il aurait fait l'objet. Ceux-ci ne sont toutefois pas fiables. En effet, le mandat d'arrêt du [...] - émis par le chef du Bureau de la Sûreté politique de E._______ et adressé à la Direction de l'immigration et des passeports de Damas - fait référence à un "avis n° 21 435" daté du [...], lequel aurait été adressé à tous les bureaux de l'immigration et les postes frontaliers afin d'empêcher le recourant de quitter le territoire et de procéder à son arrestation et à son extradition. Or, si un tel avis avait été émis deux semaines avant le départ de l'intéressé et communiqué à tous les bureaux de l'immigration et aux postes-frontières, l'intéressé n'aurait pas pu quitter le territoire syrien légalement. L'authenticité du mandat d'arrêt du [...] est aussi douteuse dès lors que les circonstances dans lesquelles l'intéressé serait entré en sa possession sont inexpliquées. Au regard de ce qui précède, le Tribunal est en droit de conclure que les renseignements selon lesquels A._______ et son épouse se sont vu délivrer des passeports syriens à Al Hassake en 2007, ont quitté légalement la Syrie pour l'Ukraine par l'aéroport de Damas, le 26 octobre 2007, et n'étaient donc pas recherchés à ce moment par les autorités de leur pays d'origine correspondent à la réalité. Il est aussi en droit de conclure que la non-production de leurs passeports et documents de voyage a pour but de dissimuler les causes et les circonstances exactes de leur départ de Syrie. Ce sont là autant d'éléments supplémentaires qui permettent de douter de la réalité des motifs de fuite allégués par les intéressés. S'agissant de l'épouse de l'intéressé, laquelle aurait aussi été membre du parti Yekiti, elle a reconnu ne plus avoir rencontré de problèmes avec les autorités de son pays depuis 2002 et ne revêtait donc pas la qualité de réfugié au moment de son départ de Syrie, en 2007, faute de motif d'asile personnel.</w:t>
      </w:r>
    </w:p>
    <w:p>
      <w:r>
        <w:rPr>
          <w:b/>
        </w:rPr>
        <w:t>E. 3.3</w:t>
      </w:r>
    </w:p>
    <w:p>
      <w:r>
        <w:t>En conséquence, ni l'intéressé ni son épouse ne remplissaient les conditions pour se voir reconnaître la qualité de réfugié au moment de leur départ de Syrie.</w:t>
      </w:r>
    </w:p>
    <w:p>
      <w:r>
        <w:rPr>
          <w:b/>
        </w:rPr>
        <w:t>E. 4.1</w:t>
      </w:r>
    </w:p>
    <w:p>
      <w:r>
        <w:t>Il y a donc lieu d'examiner si la crainte du recourant et de son épouse d'être exposés à de sérieux préjudices en cas de renvoi en Syrie pour des motifs subjectifs postérieurs à leur départ est fondée, au sens des art. 3 et 54 LAsi.</w:t>
      </w:r>
    </w:p>
    <w:p>
      <w:r>
        <w:rPr>
          <w:b/>
        </w:rPr>
        <w:t>E. 4.2</w:t>
      </w:r>
    </w:p>
    <w:p>
      <w:r>
        <w:t>Selon l'art. 54 LAsi intitulé "Motifs subjectifs survenus après la fuite", l'asile n'est pas accordé à la personne qui n'est devenue un réfugié au sens de l'art. 3 qu'en quittant son Etat d'origine ou de provenance ou en raison de son comportement ultérieur.</w:t>
      </w:r>
    </w:p>
    <w:p>
      <w:r>
        <w:rPr>
          <w:b/>
        </w:rPr>
        <w:t>E. 4.3</w:t>
      </w:r>
    </w:p>
    <w:p>
      <w:r>
        <w:t>Celui qui se prévaut d'un risque de persécution dans son pays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("Republikflucht"), le dépôt d'une demande d'asile à l'étranger, lorsqu'ils fondent un risque de persécution future (cf. ATAF 2009/29 consid. 5.1 et réf. cit.). Ils doivent être distingués des motifs objectifs postérieurs à la fuite qui ne relèvent pas du comportement du requérant. En cas d'activités politiques en exil, la qualité de réfugié est reconnue si le requérant a rendu vraisemblable, au sens de l'art. 7 LAsi, que lesdites activités sont arrivées à la connaissance des autorités du pays d'origine et qu'elles entraîneraient son exposition à de sérieux préjudices au sens de l'art. 3 LAsi en cas de retour (cf. ATAF 2008/57 consid. 4.4 ; JICRA 1995 n° 9 consid. 8c p. 91 et réf. cit.). Les motifs subjectifs postérieurs à la fuite sont déterminants pour la reconnaissance de la qualité de réfugié au sens de l'art. 3 LAsi. Le législateur a en revanche clairement exclu qu'ils puissent conduire à l'octroi de l'asile indépendamment de la question de savoir si le comportement du requérant peut ou non être qualifié d'abusif. L'exécution du renvoi d'un requérant qui s'est vu reconnaître la qualité de réfugié sur la base de motifs subjectifs postérieurs à la fuite s'avère illicite au sens de l'art. 44 al. 2 LAsi et de l'art. 83 al. 3 de la loi fédérale du 16 décembre 2005 sur les étrangers (RS 142.20, LEtr). Enfin, la conséquence que le législateur a voulu attribuer aux motifs subjectifs intervenus après la fuite, à savoir l'exclusion de l'asile, interdit de les combiner avec des motifs antérieurs à la fuite, respectivement des motifs objectifs postérieurs à celle-ci, lorsque ceux-ci ne sont pas suffisants pour fonder la reconnaissance de la qualité de réfugié et conduire à l'octroi de l'asile (cf. ATAF 2009/28 consid. 7.1 ; JICRA 2000 n°16 consid. 5a p. 141 s. et réf. cit., JICRA 1995 n° 7 consid. 8 p. 70).</w:t>
      </w:r>
    </w:p>
    <w:p>
      <w:r>
        <w:rPr>
          <w:b/>
        </w:rPr>
        <w:t>E. 4.4</w:t>
      </w:r>
    </w:p>
    <w:p>
      <w:r>
        <w:t>En l'occurrence, il est établi a satisfaction de droit que le recourant déploie des activités politiques d'opposition en exil depuis plusieurs années et qu'il est identifiable en tant que personne critique envers le régime sur de nombreux sites internet, notamment ceux relatifs aux manifestations devant le consulat syrien à Genève. Il ne peut plus être exclu, sur la base de ce qui précède comme des pièces au dossier, qu'il ait pu être identifié par les autorités syriennes comme un opposant en exil. Il y a lieu d'admettre qu'à son retour, il sera vraisemblablement interrogé, non seulement sur son comportement à l'étranger, sur ses connaissances de la communauté syrienne en Suisse, respectivement sur ses contacts avec de potentiels insurgés et sur son frère, requérant d'asile comme lui, lequel est, de son côté, aussi un activiste d'opposition depuis plusieurs années. Eu égard aux méthodes violentes pratiquées couramment par les forces de sécurité syriennes, il peut légitimement craindre d'être exposé à de sérieux préjudices au sens de l'art. 3 LAsi en cas de retour dans son pays où le régime lutte désormais pour sa survie et où le risque en cas de retour s'est accru.</w:t>
      </w:r>
    </w:p>
    <w:p>
      <w:r>
        <w:rPr>
          <w:b/>
        </w:rPr>
        <w:t>E. 4.5</w:t>
      </w:r>
    </w:p>
    <w:p>
      <w:r>
        <w:t>La crainte du recourant d'être exposé à de sérieux préjudices en cas de retour, pour des motifs subjectifs postérieurs au départ de Syrie est ainsi fondée au sens de l'art. 3 LAsi. Il y a par conséquent lieu de lui reconnaître la qualité de réfugié au sens de cette disposition et de lui refuser l'asile en Suisse en application de l'art. 54 LAsi. Protégé par le principe de non-refoulement de l'art. 5 al. 1 LAsi, l'exécution de son renvoi est illicite au sens de l'art. 83 al. 3 LEtr. Reste à examiner la situation de son épouse.</w:t>
      </w:r>
    </w:p>
    <w:p>
      <w:r>
        <w:rPr>
          <w:b/>
        </w:rPr>
        <w:t>E. 4.6</w:t>
      </w:r>
    </w:p>
    <w:p>
      <w:r>
        <w:t>Selon l'art. 37 de l'ordonnance 1 du 11 août 1999 sur l'asile relative à la procédure (OA 1, RS 142.311), l'extension de la qualité de réfugié n'a lieu, conformément à l'art. 51 al. 1 LAsi, que s'il a été constaté que son bénéficiaire ne remplit pas personnellement les conditions de l'art. 3 LAsi (cf. également l'art. 5 OA 1 ; Walter Stöckli, Asyl, in : Uebersax/Rudin/Hugi/Yar/Geiser [Hrsg.], Ausländerrecht, 2ème éd., Bâle 2009, ch. 11.19 et 11.22, p. 532 ss).</w:t>
      </w:r>
    </w:p>
    <w:p>
      <w:r>
        <w:rPr>
          <w:b/>
        </w:rPr>
        <w:t>E. 4.7</w:t>
      </w:r>
    </w:p>
    <w:p>
      <w:r>
        <w:t>En l'espèce, l'épouse du recourant ne saurait pas se prévaloir de motifs subjectifs postérieurs à la fuite du moment qu'elle ne s'est pas démarquée publiquement, la seule représentation sur des photographies notamment lors de manifestations ne constituant manifestement pas un critère de dangerosité particulier. Ne remplissant pas les conditions de l'art. 3 LAsi à titre originaire, elle et sa fille mineure ne peuvent ainsi être reconnues réfugiées et obtenir l'asile qu'à titre dérivé, sur la base de l'art. 51 al. 1 LAsi, aucune circonstance particulière ne s'y opposant en l'espèce.</w:t>
      </w:r>
    </w:p>
    <w:p>
      <w:r>
        <w:rPr>
          <w:b/>
        </w:rPr>
        <w:t>E. 5</w:t>
      </w:r>
    </w:p>
    <w:p>
      <w:r>
        <w:t>En conclusion, le recours doit être partiellement admis et l'ODM invité à reconnaître la qualité de réfugié des intéressés.</w:t>
      </w:r>
    </w:p>
    <w:p>
      <w:r>
        <w:rPr>
          <w:b/>
        </w:rPr>
        <w:t>E. 6.1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OA 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6.2</w:t>
      </w:r>
    </w:p>
    <w:p>
      <w:r>
        <w:t>Aucune exception à la règle générale du renvoi n'étant en l'occurrence réalisée, le Tribunal est tenu, de par la loi, de confirmer cette mesure.</w:t>
      </w:r>
    </w:p>
    <w:p>
      <w:r>
        <w:rPr>
          <w:b/>
        </w:rPr>
        <w:t>E. 6.3</w:t>
      </w:r>
    </w:p>
    <w:p>
      <w:r>
        <w:t>L'exécution du renvoi est ordonnée si elle est licite, raisonnablement exigible et possible (art. 44 al. 2 LAsi). En l'espèce, l'ODM a prononcé l'admission provisoire des recourants, de sorte que, sur cette question, le recours est devenu sans objet.</w:t>
      </w:r>
    </w:p>
    <w:p>
      <w:r>
        <w:rPr>
          <w:b/>
        </w:rPr>
        <w:t>E. 7.1</w:t>
      </w:r>
    </w:p>
    <w:p>
      <w:r>
        <w:t>Les conditions de l'art. 65 al. 1 PA étant remplies, la demande d'assistance judiciaire déposée simultanément au recours est admise et le présent arrêt rendu sans frais.</w:t>
      </w:r>
    </w:p>
    <w:p>
      <w:r>
        <w:rPr>
          <w:b/>
        </w:rPr>
        <w:t>E. 7.2</w:t>
      </w:r>
    </w:p>
    <w:p>
      <w:r>
        <w:t>Conformément à l'art. 64 al. 1 PA et à l'art. 7 al. 2 et al. 4 (appliqué a contrario) du règlement du 21 février 2008 concernant les frais, dépens et indemnités fixés par le Tribunal administratif fédéral (FITAF, RS 173.320.2), la partie qui obtient partiellement gain de cause a droit à des dépens réduits en proportion pour les frais nécessaires et relativement élevés causés par le litige. Lorsqu'elle ne fait pas parvenir un décompte de prestations avant le prononcé, le Tribunal fixe les dépens sur la base du dossier (cf. art. 14 al. 2 FITAF). Les recourants ayant eu partiellement gain de cause, ils ont droit à des dépens réduits pour les frais nécessaires et relativement élevés causés par le litige. En l'absence d'un relevé de prestations (cf. art. 14 al. 2 FITAF) et compte tenu du fait que le mandataire des recourants n'est intervenu qu'en cours de procédure, il se justifie, ex aequo et bono, d'octroyer à ces derniers un montant de 600 francs,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