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D-4189/2018 vom 21. September 2020</w:t>
      </w:r>
    </w:p>
    <w:p>
      <w:r>
        <w:t>Bundesverwaltungsgericht, 2020-09-21, DE</w:t>
      </w:r>
    </w:p>
    <w:p>
      <w:r>
        <w:rPr>
          <w:b/>
        </w:rPr>
        <w:t xml:space="preserve">Quelle: </w:t>
      </w:r>
      <w:r>
        <w:t>https://mcp.opencaselaw.ch/entscheid/bvger_D-4189_2018</w:t>
      </w:r>
    </w:p>
    <w:p>
      <w:r>
        <w:t>FR: TAF D-4189/2018 du 21 septembre 2020</w:t>
      </w:r>
    </w:p>
    <w:p>
      <w:r>
        <w:t>IT: TAF D-4189/2018 del 21 settembre 2020</w:t>
      </w:r>
    </w:p>
    <w:p>
      <w:pPr>
        <w:pStyle w:val="Heading2"/>
      </w:pPr>
      <w:r>
        <w:t>Regeste</w:t>
      </w:r>
    </w:p>
    <w:p>
      <w:r>
        <w:t>Familienzusammenführung (Asyl)</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1.4</w:t>
      </w:r>
    </w:p>
    <w:p>
      <w:r>
        <w:t>Die vorliegende Beschwerde wurde im Namen des Ehepartners B._______ (N 582323) eingereicht. Wie bereits mit Zwischenverfügung vom 24. Juli 2018 ist sie als Eingabe der Beschwerdeführerin an die Hand zu nehmen. Letztere ist als Adressatin der angefochtenen Verfügung durch diese beschwert und mithin zur Einreichung der Beschwerde legitimiert (Art. 105 AsylG i.V.m. Art. 37 VGG, Art. 48 Abs. 1 VwVG). Ihre Beschwerde erfolgte auch frist- und formgerecht (aArt. 108 Abs. 6 AsylG, Art. 52 Abs. 1 VwVG), womit auf sie einzutreten ist.</w:t>
      </w:r>
    </w:p>
    <w:p>
      <w:r>
        <w:rPr>
          <w:b/>
        </w:rPr>
        <w:t>E. 2</w:t>
      </w:r>
    </w:p>
    <w:p>
      <w:r>
        <w:t>Die Kognition des Bundesverwaltungsgerichts und die zulässigen Rügen richten sich im Asylbereich nach Art. 106 Abs. 1 AsylG.</w:t>
      </w:r>
    </w:p>
    <w:p>
      <w:r>
        <w:rPr>
          <w:b/>
        </w:rPr>
        <w:t>E. 3</w:t>
      </w:r>
    </w:p>
    <w:p>
      <w:r>
        <w:t>Das vorliegende Verfahren wird koordiniert mit dem Beschwerdeverfahren D-3915/2020 betreffend Nichteintreten auf das Wiedererwägungsgesuch vom 19. Juli 2018 behandelt.</w:t>
      </w:r>
    </w:p>
    <w:p>
      <w:r>
        <w:rPr>
          <w:b/>
        </w:rPr>
        <w:t>E. 4.1</w:t>
      </w:r>
    </w:p>
    <w:p>
      <w:r>
        <w:t>Das SEM führte zur Begründung seiner Verfügung aus, das Asylgesuch der Beschwerdeführerin sei mit Verfügung vom 31. August 2017 abgelehnt worden, weil sie im Asylverfahren ihre geltend gemachte Sozialisation in der Volksrepublik China nicht habe glaubhaft machen können. Durch ihre Mitwirkungspflichtverletzung hab sie sowohl eine Prüfung der Drittstaatenklausel als auch die Prüfung der Flüchtlingseigenschaft in Bezug auf ihren effektiven Heimatstaat verunmöglicht. Mit Schreiben vom 5. Januar 2018 sei ihr das rechtliche Gehör zur möglichen Annahme besonderer Umstände nach Art. 51 Abs. 1 AsylG gewährt und sei sie auf die Rechtsfolgen bei Verletzung der Mitwirkungspflicht im vorliegenden Verfahren hingewiesen worden. In ihrer Stellungnahme habe sie keine neuen Dokumente oder Beweismittel eingereicht, um ihre Herkunft offenzulegen, sondern im Wesentlichen auf die Beweislast des SEM für das Bestehen besonderer Umstände und den Ausnahmecharakter der Norm verwiesen. Da sie sich weiterhin weigere, ihre effektive Herkunft offenzulegen, verunmögliche sie die Prüfung, ob es der ganzen Familie möglich wäre, sich in ihrem Heimat- respektive Herkunftsstaat niederzulassen.</w:t>
      </w:r>
    </w:p>
    <w:p>
      <w:r>
        <w:rPr>
          <w:b/>
        </w:rPr>
        <w:t>E. 4.2</w:t>
      </w:r>
    </w:p>
    <w:p>
      <w:r>
        <w:t>In ihrer Beschwerde wiederholte die Beschwerdeführerin mit nahezu gleichem Wortlaut ihre Vorbringen aus der Stellungnahme zur Gewährung des rechtlichen Gehörs vom 10. Januar 2018.</w:t>
      </w:r>
    </w:p>
    <w:p>
      <w:r>
        <w:rPr>
          <w:b/>
        </w:rPr>
        <w:t>E. 5.1</w:t>
      </w:r>
    </w:p>
    <w:p>
      <w:r>
        <w:t>Gemäss Art. 51 Abs. 1 AsylG werden - unter dem Titel Familienasyl - namentlich Ehegatten und minderjährige Kinder von Flüchtlingen ihrerseits als Flüchtlinge anerkannt und erhalten Asyl in der Schweiz, wenn keine besonderen Umstände dagegensprechen. Das Kriterium der "besonderen Umstände"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vom 21. April 2015 E. 6.2.4 m.w.H.). Der Einbezug des Ehegatten in die Flüchtlingseigenschaft stellt gemäss der gesetzlichen Konzeption von Art. 51 Abs. 1 AsylG den Regelfall dar. Das Bejahen besonderer Umstände, die einem Einbezug entgegenstehen, ist somit als Ausnahmeklausel zu verstehen und entsprechend restriktiv auszulegen (vgl. Urteil des BVGer D-696/2018 vom 28. Februar 2018 E. 6.2). Die Beweislast für das Vorliegen besonderer Umstände liegt bei den Asylbehörden, wobei die betroffenen Personen eine Mitwirkungspflicht trifft (vgl. Urteil des BVGer E-6677/2014 vom 29. Dezember 2016 E. 4.5).</w:t>
      </w:r>
    </w:p>
    <w:p>
      <w:r>
        <w:rPr>
          <w:b/>
        </w:rPr>
        <w:t>E. 5.2</w:t>
      </w:r>
    </w:p>
    <w:p>
      <w:r>
        <w:t>Das Bundesverwaltungsgericht hat in einem Grundsatzurteil E-1813/2019 vom 1. Juli 2020 einen weiteren «besonderen Umstand» definiert, welcher der Gewährung des Familienasyls entgegensteht. Wird das SEM an der Überprüfung gehindert, ob die um Familienasyl ersuchende Person eine weitere Staatsangehörigkeit besitzt als die ihres Familienangehörigen, dem die Flüchtlingseigenschaft zuerkannt wurde, so kann dies einen «besonderen Umstand» darstellen. Dies ist der Fall, wenn die asylsuchende Person ihre Mitwirkungspflichten im Verfahren betreffend Familienasyl schwer verletzt. In einem solchen Verfahren treffe die gesuchstellende Person eine qualifizierte Mitwirkungspflicht, deren Verletzung nicht zu einer Besserstellung gegenüber einer Person führen dürfe, welche ihrer diesbezüglichen Pflicht nachgekommen sei (vgl. Urteil E-1813/2019 vom 1. Juli 2020 E. 9.6 und E. 9.10 [zur Publikation vorgesehen]).</w:t>
      </w:r>
    </w:p>
    <w:p>
      <w:r>
        <w:rPr>
          <w:b/>
        </w:rPr>
        <w:t>E. 5.3</w:t>
      </w:r>
    </w:p>
    <w:p>
      <w:r>
        <w:t>In verfahrensrechtlicher Hinsicht erwog das Gericht, dass das SEM zwar die Tatsachen und Beweismittel des ersten, abgeschlossenen Verfahrens berücksichtigen könne, jedoch gebiete der Anspruch auf rechtliches Gehör, dass der gesuchstellenden Person im zweiten Verfahren erneut die Möglichkeit gegeben werde, sich zu diesen zu äussern und allenfalls ihre ursprünglichen Aussagen zu ändern sowie neue Beweismittel einzureichen. Ferner müsse die gesuchstellende Person über die Rechtsfolge einer Verletzung der Mitwirkungspflicht informiert werden. Danach habe das SEM die Gesamtheit der Aussagen der gesuchstellenden Person und alle in den Akten vorhandenen Beweismittel im Hinblick auf die Frage zu würdigen, ob sie ihre Mitwirkungspflicht auch im Verfahren betreffend Familienasyl (schwer) verletzt habe (vgl. Urteil E-1813/2019 E. 8.3.5).</w:t>
      </w:r>
    </w:p>
    <w:p>
      <w:r>
        <w:rPr>
          <w:b/>
        </w:rPr>
        <w:t>E. 6.1</w:t>
      </w:r>
    </w:p>
    <w:p>
      <w:r>
        <w:t>Vorliegend wurde die Beschwerdeführerin mit Schreiben des SEM vom 5. Januar 2018 darüber informiert, dass sie durch ihre Mitwirkungspflichtverletzung im ordentlichen Asylverfahren sowohl eine Prüfung der Drittstaatenklausel wie auch die Prüfung der Flüchtlingseigenschaft in Bezug auf ihren effektiven Heimatstaat verunmöglicht habe (vgl. SEM-act. F2/3). Dies habe zur Folge, dass im Verfahren nach Art. 51 Abs. 1 AsylG die Frage, ob sie ihre familiären Beziehungen in ihrem Heimatstaat oder einem Drittstaat leben könne und damit besondere Umstände einem Einbezug entgegenstünden, nicht geklärt werden könne. Die Rechtsfolge davon sei die Ablehnung ihres Gesuchs wegen Verunmöglichung der Prüfung, ob die Einbezugsvoraussetzungen gegeben seien. Eine Prüfung ihres Gesuchs um Familienasyl sei hingegen möglich, wenn sie ihre effektive Herkunft offenlege. Es wurde ihr eine Frist angesetzt, um dem SEM überprüfbare Angaben zu ihrer Herkunft oder allfälligen Aufenthaltsbewilligungen in Drittstaaten zu machen. Unter Berücksichtigung der eingereichten Stellungnahme vom 10. Januar 2018 hat das SEM im Weiteren eine Neubeurteilung vorgenommen. Somit ist es seiner Pflicht zur Gewährung des rechtlichen Gehörs nachgekommen.</w:t>
      </w:r>
    </w:p>
    <w:p>
      <w:r>
        <w:rPr>
          <w:b/>
        </w:rPr>
        <w:t>E. 6.2</w:t>
      </w:r>
    </w:p>
    <w:p>
      <w:r>
        <w:t>Das SEM liess im Rahmen des ordentlichen Asylverfahrens ein LINGUA-Gutachten erstellen, das zum Ergebnis gelangte, dass die Beschwerdeführerin eindeutig nicht aus dem von ihr angegebenen Ort stamme und vielmehr sehr wahrscheinlich in der exiltibetischen Gemeinschaft in Nepal oder Indien sozialisiert worden sei. Es gelang der Beschwerdeführerin im Rahmen des ihr dazu gewährten rechtlichen Gehörs nicht, die Zweifel in Bezug auf ihre Herkunft auszuräumen (vgl. SEM-act. A33/4). Das SEM lehnte das Asylgesuch mit Verfügung vom 31. August 2017 ab und hielt dazu fest, es sei der Beschwerdeführerin nicht gelungen, ihre Herkunft aus der Volksrepublik China glaubhaft zu machen. Da sie keine konkreten, glaubhaften Hinweise zu einem längeren Aufenthalt in einem Drittstaat geliefert habe, sei zu schlussfolgern, dass keine flüchtlings- oder wegweisungsbeachtlichen Gründe gegen eine Rückkehr an den bisherigen Aufenthaltsort bestünden (vgl. SEM-act. A38/9). Auf die dagegen erhobene Beschwerde trat das Bundesverwaltungsgericht mit Urteil D-5676/2017 vom 17. Oktober 2017 wegen Verspätung nicht ein, womit die angefochtene Verfügung in Rechtskraft erwuchs. Auch im vorliegenden Verfahren um Familienasyl brachte die Beschwerdeführerin nichts Neues vor und reichte keine Beweismittel ein, um ihre Identität oder Herkunft glaubhaft zu machen. Es lässt sich somit bis heute weder belegen noch ausschliessen, dass die Beschwerdeführerin chinesische Staatsangehörige ist, was auf die schwere Verletzung der Mitwirkungspflicht ihrerseits zurückzuführen ist.</w:t>
      </w:r>
    </w:p>
    <w:p>
      <w:r>
        <w:rPr>
          <w:b/>
        </w:rPr>
        <w:t>E. 6.3</w:t>
      </w:r>
    </w:p>
    <w:p>
      <w:r>
        <w:t>Nach dem Gesagten ist vorliegend davon auszugehen, dass bei der Beschwerdeführerin besondere Umstände im Sinne von Art. 51 Abs. 1 AsylG vorliegen, welche einem Einbezug in die Flüchtlingseigenschaft ihres Ehemanns entgegenstehen.</w:t>
      </w:r>
    </w:p>
    <w:p>
      <w:r>
        <w:rPr>
          <w:b/>
        </w:rPr>
        <w:t>E. 7</w:t>
      </w:r>
    </w:p>
    <w:p>
      <w:r>
        <w:t>Im Übrigen können im vorliegenden Verfahren die Bestimmungen von Art. 8 EMRK nicht ergänzend angewandt werden, wenn die Voraussetzungen des Familienasyls im Sinne von Art. 51 Abs. 1 AsylG nicht erfüllt sind (vgl. EMARK 2002 Nr. 6 E. 5). Die Frage nach einem allfälligen Anspruch auf Regelung des Aufenthalts der Beschwerdeführerin in der Schweiz als Ehepartnerin und Mutter von vorläufig aufgenommenen Flüchtlingen und damit Personen mit einem faktischen Aufenthaltsrecht sind von der zuständigen kantonalen Migrationsbehörde zu beurteilen (vgl. Urteil des BVGer D-3915/2020 E. 8; zum faktischen Aufenthaltsrecht vorläufig aufgenommener Flüchtlinge und einem potentiellen Bewilligungsanspruch BVGE 2017 VII/4 E. 6). Es bleibt der Beschwerdeführerin unbenommen, ein solches Gesuch um Erteilung einer Aufenthaltsbewilligung bei der zuständigen kantonalen Behörde einzureichen. Diese Behörde ist bei der Prüfung eines entsprechenden Gesuchs insbesondere an die Bestimmung von Art. 8 EMRK gebunden.</w:t>
      </w:r>
    </w:p>
    <w:p>
      <w:r>
        <w:rPr>
          <w:b/>
        </w:rPr>
        <w:t>E. 8</w:t>
      </w:r>
    </w:p>
    <w:p>
      <w:r>
        <w:t>Zusammenfassend ist somit festzuhalten, dass das SEM das Gesuch der Beschwerdeführerin um Einbezug in die Flüchtlingseigenschaft ihres Ehemannes zu Recht abgelehnt hat.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Verfahrensausgang wären die Kosten grundsätzlich der Beschwerdeführerin aufzuerlegen (Art. 63 Abs. 1 VwVG). Nachdem jedoch mit Instruktionsverfügung vom 9. August 2018 das Gesuch um Gewährung der unentgeltlichen Prozessführung gutgeheissen wurde, sind keine Verfahrenskosten aufzuerlegen.</w:t>
      </w:r>
    </w:p>
    <w:p>
      <w:r>
        <w:rPr>
          <w:b/>
        </w:rPr>
        <w:t>E. 10.2</w:t>
      </w:r>
    </w:p>
    <w:p>
      <w:r>
        <w:t>Nachdem die rubrizierte Rechtsvertreterin der Beschwerdeführerin ebenfalls mit Verfügung vom 9. August 2018 als amtliche Rechtsbeiständin beigeordnet worden ist (vgl. aArt. 110a Abs. 1 AsylG), ist sie für ihren Aufwand unbesehen des Ausgangs des Verfahrens zu entschädigen, soweit dieser sachlich notwendig war (vgl. Art. 12 i.V.m. Art. 8 Abs. 2 des Reglements vom 21. Februar 2008 über die Kosten und Entschädigungen vor dem Bundesverwaltungsgericht [VGKE, SR 173.320.2]). Der in der Kostennote vom 19. Juni 2018 aufgeführte zeitliche Aufwand von 6.5 Stunden erscheint angemessen. Der nur pauschal ausgewiesene Aufwand, hier die Spesenauslagen, wird praxisgemäss nicht vergütet, zumal dieser auch nicht angemessen erscheint. Da bei amtlicher Rechtsvertretung praxisgemäss von einem Stundenansatz von Fr. 100.- bis Fr. 150.- für nicht-anwaltliche Vertreterinnen und Vertreter ausgegangen wird, ist der zur Anwendung gebrachte Stundenansatz von Fr. 180.- zu kürzen. Nach dem Gesagten ist zulasten der Gerichtskasse ein amtliches Honorar von Fr. 1'050.- (ohne Auslagen, inklusive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