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D-4188/2021 vom 27. September 2021</w:t>
      </w:r>
    </w:p>
    <w:p>
      <w:r>
        <w:t>Bundesverwaltungsgericht, 2021-09-27, DE</w:t>
      </w:r>
    </w:p>
    <w:p>
      <w:r>
        <w:rPr>
          <w:b/>
        </w:rPr>
        <w:t xml:space="preserve">Quelle: </w:t>
      </w:r>
      <w:r>
        <w:t>https://mcp.opencaselaw.ch/entscheid/bvger_D-4188_2021</w:t>
      </w:r>
    </w:p>
    <w:p>
      <w:r>
        <w:t>FR: TAF D-4188/2021 du 27 septembre 2021</w:t>
      </w:r>
    </w:p>
    <w:p>
      <w:r>
        <w:t>IT: TAF D-4188/2021 del 27 settembre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(vorbehältlich der E. 2.2)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den entsprechenden Eventualantrag ist deshalb nicht einzutreten.</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wiederaufzunehmen (Art. 18 Abs. 1 Bst. d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vorinstanzlichen Akten ist zu entnehmen, dass der Beschwerdeführer am 20. April 2018 und 14. Januar 2021 in Frankreich um Asyl nachgesucht hatte und die französischen Behörden dieses Gesuch abgelehnt haben. Gestützt auf diese Sachlage ersuchte das SEM die französischen Behörden am 27. August 2021 zu Recht unter Anrufung von Art. 18 Abs. 1 Bst. d Dublin-III-VO um Wiederaufnahme des Beschwerdeführers. Die französischen Behörden hiessen das Übernahmeersuchen am 9. September 2021 ausdrücklich gut. Die grundsätzliche Zuständigkeit Frankreichs für die Durchführung des Asyl- und Wegweisungsverfahrens ist somit gegeben.</w:t>
      </w:r>
    </w:p>
    <w:p>
      <w:r>
        <w:rPr>
          <w:b/>
        </w:rPr>
        <w:t>E. 5.2</w:t>
      </w:r>
    </w:p>
    <w:p>
      <w:r>
        <w:t>Der Beschwerdeführer bestreitet die Zuständigkeit Frankreichs für die Durchführung seines Asyl- und Wegweisungsverfahrens auf Beschwerdeebene grundsätzlich nicht. Es gibt auch keine Hinweise darauf, dass das Asylverfahren und die Aufnahmebedingungen für Asylsuchende in Frankreich systemische Schwachstellen im Sinne von Art. 3 Abs. 2 Dublin-III-VO aufwiesen, die eine Gefahr einer unmenschlichen oder entwürdigenden Behandlung im Sinne des Artikels 4 der EU-Grundrechtecharta mit sich bringen würden, zumal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 Einschätzung des Gerichts nachkommt. Entsprechend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somit keinen Grund für die Anwendung von Art. 3 Abs. 2 Dublin-III-VO.</w:t>
      </w:r>
    </w:p>
    <w:p>
      <w:r>
        <w:rPr>
          <w:b/>
        </w:rPr>
        <w:t>E. 5.3</w:t>
      </w:r>
    </w:p>
    <w:p>
      <w:r>
        <w:t>Sodann liegen in Übereinstimmung mit dem SEM auch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gerade der Vermeidung von multiplen Asylgesuchen in verschiedenen Staaten (sogenanntes "asylum shopping"; vgl. BVGE 2017 VI/5 E. 8.5.3.3). Vorliegend führt die Überstellung des Beschwerdeführers nach Frankreich gemäss Akten nicht zu einer Kettenabschiebung, welche gegen das Non-Refoulement-Prinzip verstossen würde, wie es in Art. 33 FK verankert ist (und sich ausserdem aus Art. 4 der EU-Grundrechtecharta, Art. 3 EMRK oder Art. 3 FoK ableiten lässt).</w:t>
      </w:r>
    </w:p>
    <w:p>
      <w:r>
        <w:rPr>
          <w:b/>
        </w:rPr>
        <w:t>E. 5.4</w:t>
      </w:r>
    </w:p>
    <w:p>
      <w:r>
        <w:t>Was das Gesuch um Familienzusammenführung von B._______ anbelangt (vgl. Prozessgeschichte, Bst. E.), ist mit dem SEM einig zu gehen, dass Art. 9 Dublin-III-VO von vornherein nicht zur Anwendung gelangt, da es sich vorliegend nicht um ein Aufnahme-, sondern um ein Wiederaufnahmeverfahren handelt. Dies wird vom Beschwerdeführer denn auch nicht bestritten.</w:t>
      </w:r>
    </w:p>
    <w:p>
      <w:r>
        <w:rPr>
          <w:b/>
        </w:rPr>
        <w:t>E. 5.5</w:t>
      </w:r>
    </w:p>
    <w:p>
      <w:r>
        <w:t>Der Beschwerdeführer macht allerdings geltend, eine Wegweisung würde aufgrund des eingeleiteten Ehevorbereitungsverfahrens mit seiner in der Schweiz aufenthaltsberechtigten Partnerin gegen Art. 8 EMRK verstossen, weshalb sich zwingende Gründe für einen Selbsteintritt der Schweiz nach Art. 17 Abs. 1 Dublin-III-VO ergeben würden.</w:t>
      </w:r>
    </w:p>
    <w:p>
      <w:r>
        <w:rPr>
          <w:b/>
        </w:rPr>
        <w:t>E. 5.5.1</w:t>
      </w:r>
    </w:p>
    <w:p>
      <w:r>
        <w:t>Das in Art. 8 Abs. 1 EMRK verankerte Recht auf Achtung des Familienlebens ist berührt, wenn die Überstellung des Beschwerdeführers nach Frankreich eine nahe, echte und tatsächlich gelebte familiäre Beziehung zu einer in der Schweiz gefestigt anwesenheitsberechtigten Person beeinträchtigen würde, ohne dass es dieser möglich beziehungsweise zumutbar wäre, ihr Familienleben andernorts zu pflegen, wobei als gefestigtes Anwesenheitsrecht das Schweizer Bürgerrecht, eine Niederlassungsbewilligung oder eine Aufenthaltsbewilligung mit Anspruch auf Verlängerung gelten (BGE 144 II 1 E. 6.1 m.H.; 139 I 330 E. 2.1 und E. 2.3). B._______ verfügt über eine Aufenthaltsbewilligung B aufgrund eines Härtefalls und damit nicht über ein gefestigtes Anwesenheitsrecht in der Schweiz. Die Frage kann aber letztlich aus folgenden Gründen offengelassen werden.</w:t>
      </w:r>
    </w:p>
    <w:p>
      <w:r>
        <w:rPr>
          <w:b/>
        </w:rPr>
        <w:t>E. 5.5.2</w:t>
      </w:r>
    </w:p>
    <w:p>
      <w:r>
        <w:t>Zum geschützten Familienkreis gehört in erster Linie die Kernfamilie, das heisst die Gemeinschaft der Ehegatten mit ihren minderjährigen Kindern (BGE 144 II 1 E. 6.1; 135 I 143 E. 1.3.2). Neben rechtlich begründeten familiären Verhältnissen beziehungsweise gültig geschlossenen Ehen fallen aber auch faktische Beziehungen in den Schutzbereich von Art. 8 EMRK, sofern sie genügend nahe sowie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Dauer und Stabilität der Beziehung, sowie das Interesse und die Bindung der Partner aneinander, etwa durch Kinder oder andere Umstände, wie beispielsweise die Übernahme von wechselseitiger Verantwortung, zu berücksichtigen (BGE 144 II 1 E. 6.1; 135 I 143 E. 3.1; Urteil des BGer 2C_880/2017 vom 3. Mai 2018 E. 3.1; statt vieler Urteil des BVGer F-2218/2021 vom 17. Mai 2021 E. 6.2).</w:t>
      </w:r>
    </w:p>
    <w:p>
      <w:r>
        <w:rPr>
          <w:b/>
        </w:rPr>
        <w:t>E. 5.5.3</w:t>
      </w:r>
    </w:p>
    <w:p>
      <w:r>
        <w:t>Zum heutigen Zeitpunkt liegt keine rechtsgültig geschlossene Ehe vor, weshalb die Partnerschaft unter diesem Blickwinkel nicht unter den Begriff der Kernfamilie subsumiert werden kann. Aus den vorliegenden Akten sind ferner - in Übereinstimmung mit dem SEM und entgegen der Ansicht des Beschwerdeführers - keine Hinweise auf eine im soeben dargelegten Sinne tatsächlich gelebte Beziehung als notwendige Voraussetzung für die Anwendbarkeit von Art. 8 EMRK ersichtlich, zumal sich das Paar seit April 2021 kenne und sich der Beschwerdeführer erst seit August 2021 in der Schweiz aufhält. Seither würden sie jeweils die Wochenenden zusammen verbringen. Davor hätten sie eine Beziehung auf Distanz geführt und lediglich einige Tage in Frankreich zusammen verbracht. Die Beschwerdevorbringen, dass die Besuchsmöglichkeiten in Frankreich aufgrund der Corona-Pandemie eingeschränkt gewesen seien und der Antrag auf Privatunterkunft abgelehnt worden sei, vermögen an obiger Einschätzung nichts zu ändern.</w:t>
      </w:r>
    </w:p>
    <w:p>
      <w:r>
        <w:rPr>
          <w:b/>
        </w:rPr>
        <w:t>E. 5.5.4</w:t>
      </w:r>
    </w:p>
    <w:p>
      <w:r>
        <w:t>Hinsichtlich des geltend gemachten, hängigen Ehevorbereitungsverfahrens ist sodann festzuhalten, dass ein solches nicht zwingend die Anwesenheit beider Brautleute in der Schweiz bedingt (vgl. Art. 62 ff. der Zivilstandsverordnung vom 28. April 2004 [ZStV, SR 211.112.2]), und dieses durch den Beschwerdeführer auch in Frankreich oder im Heimatland abgewartet werden kann. Es ist dem Beschwerdeführer jedoch unbenommen, für die Eheschliessung zu gegebener Zeit einen Antrag auf eine Kurzaufenthaltsbewilligung zu stellen.</w:t>
      </w:r>
    </w:p>
    <w:p>
      <w:r>
        <w:rPr>
          <w:b/>
        </w:rPr>
        <w:t>E. 5.5.5</w:t>
      </w:r>
    </w:p>
    <w:p>
      <w:r>
        <w:t>Zusammenfassend kann der Beschwerdeführer zum heutigen Zeitpunkt aus Art. 8 EMRK nichts zu seinen Gunsten ableiten.</w:t>
      </w:r>
    </w:p>
    <w:p>
      <w:r>
        <w:rPr>
          <w:b/>
        </w:rPr>
        <w:t>E. 5.6</w:t>
      </w:r>
    </w:p>
    <w:p>
      <w:r>
        <w:t>Dem SEM ist ferner beizupflichten, dass sich die geltend gemachten gesundheitlichen Probleme offensichtlich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Etwas anderes wird auf Beschwerdeebene bezeichnenderweise auch nicht vorgebracht. Im Übrigen ist allgemein bekannt, dass Frankreich über eine ausreichende medizinische Infrastruktur verfügt und überdies als Mitgliedstaat verpflichtet ist, dem Beschwerdeführer bei Bedarf die notwendige medizinische Behandlung zu gewähren (vgl. Art. 19 Abs. 1 Aufnahmerichtlinie).</w:t>
      </w:r>
    </w:p>
    <w:p>
      <w:r>
        <w:rPr>
          <w:b/>
        </w:rPr>
        <w:t>E. 5.7</w:t>
      </w:r>
    </w:p>
    <w:p>
      <w:r>
        <w:t>Nach dem Gesagten ist die Überstellung nach Frankreich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5.8</w:t>
      </w:r>
    </w:p>
    <w:p>
      <w:r>
        <w:t>Das SEM hat sich im Weiteren im Rahmen der angefochtenen Verfügung gegen einen Selbsteintritt auf das Asylgesuch des Beschwerdeführers aus humanitären Gründen gemäss Art. 29a Abs. 3 AsylV 1 in Verbindung mit Art. 17 Abs. 1 Dublin-III-VO ausgesprochen. Dieser Entscheid, welcher vom Staatssekretariat in Kenntnis der persönlichen Umstände getroffen wurde, hält einer Überprüfung - soweit nach dem massgeblichen rechtlichen Rahmen zugänglich (vgl. dazu BVGE 2015/9 E. 7 und 8) - stand.</w:t>
      </w:r>
    </w:p>
    <w:p>
      <w:r>
        <w:rPr>
          <w:b/>
        </w:rPr>
        <w:t>E. 5.9</w:t>
      </w:r>
    </w:p>
    <w:p>
      <w:r>
        <w:t>Vor diesem Hintergrund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5.10</w:t>
      </w:r>
    </w:p>
    <w:p>
      <w:r>
        <w:t>Somit bleibt Frankreich der für die Behandlung des Asylgesuchs des Beschwerdeführers zuständige Mitgliedstaat gemäss Dublin-III-VO. Frankreich ist verpflichtet, das Asylverfahren gemäss Art. 23, 24,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soweit darauf einzutreten ist, und die Verfügung des SEM zu bestätigen. Das Beschwerdeverfahren ist mit vorliegendem Urteil abgeschlossen, weshalb die Anträge auf Anordnung eines superprovisorischen Vollzugsstopps sowie die Gewährung der aufschiebenden Wirkung der Beschwerde gegenstandslos geworden sind.</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