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D-4187/2022 vom 22. August 2022</w:t>
      </w:r>
    </w:p>
    <w:p>
      <w:r>
        <w:t>Bundesverwaltungsgericht, 2022-08-22, DE</w:t>
      </w:r>
    </w:p>
    <w:p>
      <w:r>
        <w:rPr>
          <w:b/>
        </w:rPr>
        <w:t xml:space="preserve">Quelle: </w:t>
      </w:r>
      <w:r>
        <w:t>https://mcp.opencaselaw.ch/entscheid/bvger_D-4187_2022_d20220822</w:t>
      </w:r>
    </w:p>
    <w:p>
      <w:r>
        <w:t>FR: TAF D-4187/2022 du 22 août 2022</w:t>
      </w:r>
    </w:p>
    <w:p>
      <w:r>
        <w:t>IT: TAF D-4187/2022 del 22 agosto 2022</w:t>
      </w:r>
    </w:p>
    <w:p>
      <w:pPr>
        <w:pStyle w:val="Heading2"/>
      </w:pPr>
      <w:r>
        <w:t>Regeste</w:t>
      </w:r>
    </w:p>
    <w:p>
      <w:r>
        <w:t>Asyl und Wegweisung | Asyl und Wegweisung; Verfügung des SEM vom 22.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D-4187/2022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im Sinne eines Eventualantrages gel- tend, seine Aussagen anlässlich der Anhörung vom 10. November 2021 dürften aufgrund seiner starken Zahnschmerzen nicht gegen ihn verwen- det werden. Aufgrund seiner Kultur und Herkunft aus einer Diktatur (die befragende Person sei eine Autorität für ihn) habe er nicht gewagt, die An- hörung abzubrechen. Aus dem Anhörungsprotokoll wird zwar ersichtlich, dass der Beschwerdeführer unter starken Zahnschmerzen litt (er blutete und «er atme[] schwer und ha[be] Tränen in den Augen» und «ich habe starke Zahnschmerzen. Deshalb kann ich nicht sprechen» vgl. Anhörung F40, Anmerkung zu F42 und F43); er habe sich vor der Anhörung überge- ben müssen (vgl. Anmerkung Rechtsvertretung, Anhörung F5). Als die be- fragende Person in Aussicht stellte, die Anhörung nach ein bis zwei Fragen zu beenden (vgl. Anhörung F41 und F43), wurden ihm noch 16 weitere Fragen gestellt, wobei am Ende der Anhörung wiederum protokolliert wurde, dass er sich aufgrund von Schmerzen an den Kopf gefasst hat (vgl. Anhörung F60). Dieses Vorgehen erscheint tatsächlich problematisch und die entsprechenden Aussagen müssen vor diesem Hintergrund quali- fiziert werden. Nachdem der Beschwerdeführer jedoch in der Folge ergän- zend angehört wurde, ist der Sachverhalt als genügend erstellt zu betrach- ten. Eine Gehörsverletzung ist daher nicht zu verzeichnen.</w:t>
      </w:r>
    </w:p>
    <w:p>
      <w:r>
        <w:rPr>
          <w:b/>
        </w:rPr>
        <w:t>E. 3.2</w:t>
      </w:r>
    </w:p>
    <w:p>
      <w:r>
        <w:t>Bezüglich der geltend gemachten Verständigungsprobleme ist festzu- halten, dass keine Probleme der Übersetzung protokolliert wurden und der Beschwerdeführer wenige Korrekturen anlässlich der Rückübersetzung vorgenommen hat. Zudem hat er die Richtigkeit seiner Aussagen auf jeder Seite des Protokolls unterschriftlich bestätigt. Seine Rechtsvertretung, die während der Anhörung aktiv auf seine Zahnschmerzen hinwies, hat sich</w:t>
      </w:r>
    </w:p>
    <w:p>
      <w:r>
        <w:t>D-4187/2022 Seite 6 auch nicht bezüglich Verständigungsschwierigkeiten geäussert. Schwierig- keiten, die zu einer mangelhaften Erstellung des Sachverhalts führen wür- den, sind damit nicht zu erkennen. Schliesslich war das SEM entgegen den anderslautenden Beschwerdevorbringen auch nicht gehalten, den Be- schwerdeführer mit Widersprüchen in den eigenen Aussagen zu konfron- tieren. Einen entsprechenden verfahrensrechtlichen Anspruch kennt die Praxis nicht (vgl. dazu BVGE 2008/57 E. 6.2; Urteil des BVGer D-566/2017 vom 6. März 2017).</w:t>
      </w:r>
    </w:p>
    <w:p>
      <w:r>
        <w:rPr>
          <w:b/>
        </w:rPr>
        <w:t>E. 3.3</w:t>
      </w:r>
    </w:p>
    <w:p>
      <w:r>
        <w:t>Diesen Erwägungen sind die formellen Rügen unbegründet und das Gericht entscheidet in der Sache selbst (vgl.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dass die Aussa- gen des Beschwerdeführers in Bezug auf seine politischen Aktivitäten un- substantiiert und wenig detailliert seien. Seine Erklärungen zu den Umstän- den seines Parteibeitritts seien oberflächlich (Anruf beim Grossvater, wo- nach er D._______ vertraut habe). Weiter seien seine Schilderungen be- züglich seiner politischen Aktivitäten unpräzise und unsubstantiiert. Er habe zwar die Namen von D._______ und eines anderen Parteimitglieds</w:t>
      </w:r>
    </w:p>
    <w:p>
      <w:r>
        <w:t>D-4187/2022 Seite 7 genannt; dies sei jedoch nicht geeignet, seine Behauptungen zu untermau- ern. Er habe keine Informationen zur Parteistruktur gegeben, sondern nur gesagt, dass er nicht direktes Parteimitglied gewesen sei. Seine Angaben zur Parteiideologie seien stereotyp gewesen. Auf Nachfrage bezüglich sei- ner Aufgaben habe er bloss ausgeführt, diese hätten sich auf die Verteilung von Informationen und das Beschriften von Stellen beschränkt. Bezüglich der Parteiaktionen habe er keine konkrete Antwort gegeben (er habe nur wenige Aktionen durchgeführt). Erneut stereotyp habe er erklärt, dass er nur zu bestimmten Anlässen Aktivitäten abgehalten habe. Zur ersten durchgeführten Parteiaktivität habe er nichts sagen können und in zusam- menfassender Form geantwortet. Bezüglich der letzten Aktivität habe er bloss gesagt, er habe D._______ zuletzt am Newroz-Tag gesehen und mit ihm über die nächste Aktivität sprechen wollen. Seine Angaben zur Verhaf- tung D._______ seien unklar und überdies von Dritten berichtet worden. Er habe keine genauen zeitlichen Angaben gemacht, ausser, dass D._______ während der Newroz Periode im Monat Khordad verschwun- den sei, wobei er die Newroz Periode mit dem Monat Khordad verwechselt habe. Die KDP Bestätigung vom 18. Januar 2022 sowie die eingereichten Fotografien würden aufgrund ihres Inhalts, die seine Behauptungen nicht direkt bestätigen würden, und der Art ihrer Beschaffung, keine tauglichen Beweismittel darstellen. Weiter seien die Ereignisse im Jahr 2017 nicht asylrelevant. Zwar stelle das SEM seine Festnahme nicht in Frage, jedoch sei die vorgebrachte Konsequenz der Inhaftierung, inklusive die Verfolgung und Überwachung, unbegründet. So habe er nur gesagt, dass er ein- oder zweimal eine Per- son in Zivilkleidung gesehen habe, die hinter ihm gegangen sei, wobei er keine weiteren Beweise habe vorlegen können. Es würden keine Hinweise vorliegen, wonach er aufgrund der politischen Aktivitäten seines Vaters und Grossvaters konkrete Konsequenzen zu befürchten hätte. Selbst wenn er aufgrund ihrer politischen Aktivitäten verhaftet worden sei, sei er ohne Ge- genleistung oder gerichtliche Massnahme freigelassen worden. Erstaun- lich sei, dass die iranischen Behörden ihn trotz des Verdachts bezüglich politischer Aktivitäten ohne Kontroll- oder Druckmassnahmen freigelassen hätten.</w:t>
      </w:r>
    </w:p>
    <w:p>
      <w:r>
        <w:rPr>
          <w:b/>
        </w:rPr>
        <w:t>E. 5.2</w:t>
      </w:r>
    </w:p>
    <w:p>
      <w:r>
        <w:t>In seiner Rechtsmitteleingabe hielt der Beschwerdeführer fest, mit dem komplexen Sachverhalt und der Übersetzung der Daten vom iranischen in den europäischen Kalender seien alle Beteiligten überfordert gewesen. Auch eine Google-Übersetzung habe ein falsches Resultat bezüglich Da- tumsangabe geliefert. In der östlichen Kultur seien die genauen Daten nicht</w:t>
      </w:r>
    </w:p>
    <w:p>
      <w:r>
        <w:t>D-4187/2022 Seite 8 so wichtig wie in Europa, weshalb den Befragten keine blockierten Antwor- ten gestellt werden dürften. Seine Antwort, er habe D._______ das letzte Mal am Newroz-Tag gesehen, bedeute nicht, dass D._______ sofort nach dem Newroz-Tag verschwunden beziehungsweise festgenommen worden sei. Von dessen Festnahme habe er im Monat Khordad erfahren. Es gebe im Befragungsprotokoll sicher einen Tipp-, Übersetzungsfehler oder einen Irrtum. Die Frage nach den Tagen zwischen Newroz und seiner Ausreise habe er mit 10 oder 20 Nächten beantwortet. Auch habe er bloss beschrie- ben, dass er von D._______ Festnahme gehört habe, wobei er Newroz in diesem Kontext nie erwähnt habe. An genaue Daten könne er sich nicht erinnern. Er habe nur gesagt, dass er D._______ zuletzt am Newroz-Tag gesehen und von seiner Festnahme im Khordad (die gemäss dem Face- book-Post vom […] 2021 bestätigt sei) gehört habe. Es werde bestritten, dass die Vorbringen des Beschwerdeführers unsub- stantiiert und wenig detailliert seien. Bei seiner Ausreise sei er (…) Jahre alt gewesen, nur ein paar Jahre für die KDPI tätig gewesen und habe keine wichtige Position innegehabt. Sein Grossvater und Verwandte seien in wichtigen Positionen aktiv gewesen, weshalb die Familie dem Ettelaat be- kannt gewesen sei. Aufgrund des politischen Hintergrunds seiner Familie und seiner Sympathien für die KDPI habe er etwas für die Demokratie leis- ten wollen. Er befürchte, D._______, der festgenommen worden sei, würde gegen ihn aussagen, beziehungsweise habe dies sehr wahrscheinlich be- reits getan. Das SEM nehme den Beschwerdeführer als wichtiges Partei- mitglied wahr, weshalb es seine Aussagen bezüglich des Beitritts als ober- flächlich beurteile, obwohl er gesagt habe, er sei kein Parteimitglied. Er habe bloss an wichtigen Tagen einige hundert Flyer verteilt, wobei D._______, der eine enge Parteibeziehung gehabt habe, festgenommen worden sei. Der Beschwerdeführer kenne die Polizeigewalt aus eigener Erfahrung. Wenn er wegen der Flyeraktionen festgenommen würde, werde er wohl noch schlimmer behandelt. Er habe die Namen seiner Kollegen aus Furcht ihnen zu schaden, nicht nennen wollen. Unter Berücksichtigung der Festnahme von D._______ sei die Wahrscheinlichkeit hoch, dass er bei einer Rückreise festgenommen, gefoltert und verhaftet werde.</w:t>
      </w:r>
    </w:p>
    <w:p>
      <w:r>
        <w:rPr>
          <w:b/>
        </w:rPr>
        <w:t>E. 5.3</w:t>
      </w:r>
    </w:p>
    <w:p>
      <w:r>
        <w:t>In seiner Vernehmlassung hielt das SEM fest, in Bezug auf seine un- klaren Angaben zum Zeitpunkt von D._______ Verhaftung würden seine Erklärungen in der Beschwerdeschrift, wonach alle an der Anhörung Teil- nehmenden mit der Umrechnungsfrage überfordert gewesen seien, und dass sich sogar Google-Translate geirrt habe, nicht überzeugen. Auch der</w:t>
      </w:r>
    </w:p>
    <w:p>
      <w:r>
        <w:t>D-4187/2022 Seite 9 eingereichte Facebook-Post vom (…) 2021 bezüglich der Festnahme von D._______ würde daran nichts ändern.</w:t>
      </w:r>
    </w:p>
    <w:p>
      <w:r>
        <w:rPr>
          <w:b/>
        </w:rPr>
        <w:t>E. 5.4</w:t>
      </w:r>
    </w:p>
    <w:p>
      <w:r>
        <w:t>In seiner Replik erklärte der Beschwerdeführer bezüglich der angebli- chen Verwechslung von Newroz und Khordad im Zusammenhang mit D._______ Festnahme, dass er diesen am Newroz-Tag zuletzt gesehen habe. Auf die Frage, wann D._______ verschwunden, beziehungsweise in Haft genommen worden sei, habe er «im Khordad» geantwortet. Zudem sei die politische Situation im Iran in letzter Zeit schlimmer gewor- den. Unter Hinweis auf einen aktuellen Bericht von Amnesty International wurde ausgeführt, dass mindestens 23 Kinder bei den andauernden Pro- testen im Iran durch Sicherheitskräfte getötet worden seien. Dies zeige mit welcher Brutalität die Behörden versuchen würden die durch den Tod von Masha Amini ausgelösten Proteste im Land zu unterdrücken. Weiter be- lege dies den grossflächigen und unnötigen Einsatz tödlicher Gewalt und scharfer Munition durch iranische Sicherheitskräfte, die entweder vorsätz- liche Protestierende getötet oder mit ausreichender Sicherheit gewusst hätten, dass ihre Schusswaffeneinsätze zu Todesfällen führten. Die Men- schenrechte und das humanitäre Völkerrecht würden im Iran nicht respek- tiert und die Situation sei aktuell geprägt von hoher Instabilität. Der Be- schwerdeführer sei im Iran politisch aktiv gewesen und in der Schweiz noch immer politisch aktiv wie die eingereichten Fotografien seiner letzten De- monstrationsteilnahme zeigen würden. Er habe bereits in der Schweiz an vielen Veranstaltungen und Demonstrationen gegen Menschenrechtsver- letzungen im Iran teilgenommen. Seine Rückkehr in den Iran habe einen schweren und nicht ohne Weiteres wiedergutzumachenden Nachteil zur Folge.</w:t>
      </w:r>
    </w:p>
    <w:p>
      <w:r>
        <w:rPr>
          <w:b/>
        </w:rPr>
        <w:t>E. 6</w:t>
      </w:r>
    </w:p>
    <w:p>
      <w:r>
        <w:t>Die Vorinstanz ist in ihren Erwägungen zur zutreffenden Erkenntnis ge- langt, dass die zentralen Verfolgungsvorbringen des Beschwerdeführers – das Ereignis im Jahr 2017, die geltend gemachten KDPI-Aktivitäten, die anschliessende Verfolgung sowie seine exilpolitischen Tätigkeiten – den Anforderungen an die Glaubhaftigkeit beziehungsweise Asylrelevanz nicht genügen. Der Beschwerdeführer vermag mit seinen Ausführungen in der Beschwerdeschrift den Erwägungen des SEM nichts entgegenzusetzen, was geeignet wäre, zu einer anderen Einschätzung zu führen.</w:t>
      </w:r>
    </w:p>
    <w:p>
      <w:r>
        <w:t>D-4187/2022 Seite 10</w:t>
      </w:r>
    </w:p>
    <w:p>
      <w:r>
        <w:rPr>
          <w:b/>
        </w:rPr>
        <w:t>E. 6.1</w:t>
      </w:r>
    </w:p>
    <w:p>
      <w:r>
        <w:t>Einleitend ist festzuhalten, dass das geltend gemachte Ereignis vom Jahr 2017, das vom SEM nicht in Frage gestellt worden ist, auch vom Ge- richt grundsätzlich als glaubhaft erachtet wird. So hat der Beschwerdefüh- rer denn mit vielen Realkennzeichen und Details (er habe sich in die Hose gemacht, seine Mutter und Schwester hätten geweint, die Mutter hätte den Sicherheitsbeamten die Hände geküsst; vgl. Anhörung F39 und EA F31), von der Verhaftung, Befragung und Inhaftierung erzählt. Vor allem seine Mutter stand wohl im Visier der Behörden, zumal diese sich auch später nochmals vor einer Ettelaat-Behörde erklären musste. Der Beschwerde- führer war im Jahr 2017 erst (…) Jahre alt, weshalb er die Aufmerksamkeit der Behörden wohl nicht auf sich gezogen hat. Das Ereignis vom Jahr 2017 stellt noch keinen asylrelevanten Nachteil dar, zumal der Beschwerdefüh- rer danach zwei Jahre unbehelligt – die geltend gemachten Überwachun- gen sind weder belegt noch ausreichend intensiv und aktuell – im Iran lebte.</w:t>
      </w:r>
    </w:p>
    <w:p>
      <w:r>
        <w:rPr>
          <w:b/>
        </w:rPr>
        <w:t>E. 6.2</w:t>
      </w:r>
    </w:p>
    <w:p>
      <w:r>
        <w:t>Zwar ist mit dem Beschwerdeführer davon auszugehen, dass er sein Ausreisedatum stets präzise genannt hat. Bereits in der Anhörung erklärte er, er habe den Iran im dritten Monat 1400 (entspricht dem Monat Khordad im iranischen und den Monaten Mai/Juni 2021 im gregorianischen Kalen- der) verlassen (vgl. Anhörung F46). Er umschreibt sein Ausreisedatum auch, indem er sagt, er sei eine Woche nach D._______ Verhaftung (vgl. Anhörung F45) – ausgereist, ohne dieselbe Wortwahl zu verwenden. Eine Verwechslung des Newroz-Tages und des Monats Khordad kann ihm jedenfalls nicht vorgehalten werden, zumal er den Satz («das war in der Newroz-Zeit, im Monat Khordad») bei der Rückübersetzung entsprechend korrigierte («[D._______ verschwand] nicht in der Newroz-Zeit, sondern im Monat Khordad», vgl. EA F74 und Anmerkung während der Rücküberset- zung). Die verbleibende kleinere Ungereimtheit (Verhältnis Ausreisedatum zum Newroz-Tag), macht seine Datumsangabe nicht unglaubhaft.</w:t>
      </w:r>
    </w:p>
    <w:p>
      <w:r>
        <w:rPr>
          <w:b/>
        </w:rPr>
        <w:t>E. 6.3</w:t>
      </w:r>
    </w:p>
    <w:p>
      <w:r>
        <w:t>Die KDPI-Tätigkeit des Beschwerdeführers ist jedoch mit gewissen Zweifeln behaftet. Der Umstand, dass er kaum etwas über die Parteistruk- turen weiss und nur wenige Aussagen zu seinen Aktivitäten gemacht hat, liesse sich allenfalls auf die geltend gemachten niederschwelligen Aufga- ben zurückführen, zumal er klargestellt hat, dass er kein Parteimitglied ge- wesen sei (vgl. EA F52). Darauf deutet auch die KDP-Bestätigung vom 18. Januar 2022 hin, die ihn als Sympathisanten bezeichnet. Seine Anga- ben zu den KDPI-Tätigkeiten sind jedoch im Vergleich zu seinen Erklärun- gen betreffend das Ereignis vom Jahr 2017 äusserst kurz und oberflächlich ausgefallen. Sein Interesse an der kurdischen Sache ist, unter anderem</w:t>
      </w:r>
    </w:p>
    <w:p>
      <w:r>
        <w:t>D-4187/2022 Seite 11 aufgrund der Tätigkeit seines Grossvaters, zwar nachvollziehbar. Dennoch wird seine eigene Überzeugung (Freiheit, Demokratie, und Menschen- rechte, vgl. Anhörung F51 und F63; vgl. auch seine exilpolitischen Aktivitä- ten E. 7) kaum ersichtlich. Demnach ist fraglich, ob er sich überhaupt bei der KDPI betätigt hat, zumal er damit seine Familie, insbesondere seine Mutter, erneut in Gefahr gebracht hätte. Weil sein Grossvater bereits lange im Ausland weilt, bleibt zumindest fraglich, weshalb dieser von D._______ (der wohl im Alter des Beschwerdeführers war, vgl. Fotografie im Face- book-Post vom […] 2021) gewusst hat und über dessen politische Tätig- keiten am Telefon berichtet.</w:t>
      </w:r>
    </w:p>
    <w:p>
      <w:r>
        <w:rPr>
          <w:b/>
        </w:rPr>
        <w:t>E. 6.4</w:t>
      </w:r>
    </w:p>
    <w:p>
      <w:r>
        <w:t>Selbst wenn der Beschwerdeführer in äusserst niederschwelliger Art und Weise für die KPDI aktiv gewesen wäre, ist auch unter Berücksichti- gung der Verhaftung D._______ nicht davon auszugehen, dass die Behör- den von seiner Tätigkeit Kenntnis erhalten hätten. Er erklärte denn auch, dass seine Eltern nach seiner Ausreise keine Probleme hatten (vgl. EA F86) und sie «ganz normal dort» leben (vgl. EA F16). Hätte D._______ wie befürchtet den Namen des Beschwerdeführers genannt, wäre davon aus- zugehen, dass die Behörden ihn bei sich zu Hause gesucht hätten, was offensichtlich nicht der Fall war. Hinzu kommt, dass sein Vater Staatsange- stellter beim Bewässerungsamt sei, wobei er – widersprüchlich – später ausführte, sein Vater arbeite nicht beim Staat (vgl. Anhörung F14 und F97). Die Stellung seines Vaters (die er nie näher ausführte) deutet ebenfalls da- rauf hin, dass seine Familie, obwohl seine Mutter aus einer politischen Fa- milie stammt, grundsätzlich nicht im Visier der iranischen Behörden steht. Sein Entschluss zur Ausreise ist angesichts seiner kurzzeitigen Inhaftie- rung und dem Umstand, dass Familienangehörige bereits inhaftiert wur- den, zwar subjektiv nachvollziehbar, nicht aber objektiv begründet.</w:t>
      </w:r>
    </w:p>
    <w:p>
      <w:r>
        <w:rPr>
          <w:b/>
        </w:rPr>
        <w:t>E. 6.5</w:t>
      </w:r>
    </w:p>
    <w:p>
      <w:r>
        <w:t>Bei dieser Sachlage ist davon auszugehen, dass der Beschwerdefüh- rer im Zeitpunkt seiner Ausreise nicht im Fokus der iranischen Behörden stand. Das Vorliegen von Vorfluchtgründen ist daher zu verneinen, weshalb er die Flüchtlingseigenschaft im Zeitpunkt seiner Ausreise nicht erfüllte.</w:t>
      </w:r>
    </w:p>
    <w:p>
      <w:r>
        <w:rPr>
          <w:b/>
        </w:rPr>
        <w:t>E. 7</w:t>
      </w:r>
    </w:p>
    <w:p>
      <w:r>
        <w:t>Sodann machte der Beschwerdeführer ein exilpolitisches Engagement gel- tend, namentlich, dass er an einer KDPI-Veranstaltung in der Schweiz so- wie an Demonstrationen teilgenommen und ein Facebook-Konto hat.</w:t>
      </w:r>
    </w:p>
    <w:p>
      <w:r>
        <w:rPr>
          <w:b/>
        </w:rPr>
        <w:t>E. 7.1</w:t>
      </w:r>
    </w:p>
    <w:p>
      <w:r>
        <w:t>Es ist bekannt, dass die iranischen Behörden die politischen Aktivitäten ihrer Staatsbürger im Ausland überwachen und erfassen. Gemäss Praxis</w:t>
      </w:r>
    </w:p>
    <w:p>
      <w:r>
        <w:t>D-4187/2022 Seite 12 des Bundesverwaltungsgerichts ist dabei davon auszugehen, dass sich die iranischen Geheimdienste auf die Erfassung von Personen konzentrieren, die über die massentypischen, niedrigprofilierten Erscheinungsformen exil- politischer Proteste hinaus Funktionen ausgeübt und/oder Aktivitäten vor- genommen haben, welche die jeweilige Person aus der Masse der mit dem Regime Unzufriedenen herausstechen und als ernsthaften und gefährli- chen Regimegegner erscheinen lassen (vgl. Urteil des BVGer D-830/2016 vom 20. Juli 2016 E. 4.2 m.w.H. [als Referenzurteil publiziert]).</w:t>
      </w:r>
    </w:p>
    <w:p>
      <w:r>
        <w:rPr>
          <w:b/>
        </w:rPr>
        <w:t>E. 7.2</w:t>
      </w:r>
    </w:p>
    <w:p>
      <w:r>
        <w:t>Die geltend gemachten exilpolitischen Tätigkeiten des Beschwerdefüh- rers sind von niederschwelliger Natur. Aus dem eingereichten Video ist er- kennbar, dass der Beschwerdeführer in G._______-Uniform anlässlich ei- ner KDPI-Veranstaltung einen Vortrag hält, wobei er dies nicht näher aus- geführt hat. Auch die eingereichten Fotografien zeigen ihn auf einem Po- dium, wobei auch daraus keine besonders aktive Rolle ersichtlich würde (vgl. dazu Urteil des BVGer D-629/2020 vom 13. September 2021 E. 7.3). Der Beschwerdeführer ist kein offizielles KDPI-Mitglied und hat, soweit er- sichtlich, keine Funktion innerhalb der Partei. Damit erfüllt er nicht das Pro- fil eines ausserordentlich engagierten und exponierten Regimegegners, der sich über das Mass von der grossen Zahl exilpolitisch tätigen Iranerin- nen und Iranern abhebt (vgl. Urteil E-3691/2020 vom 5. April 2022 E. 7.6). Seine Teilnahme an einer Demonstration und die dazu eingereichten Fo- tografien vermögen noch keine Furcht vor flüchtlingsrechtlich relevanter Verfolgung bei einer Rückkehr in den Iran zu begründen, auch nicht vor dem Hintergrund, dass er aus einer politischen Familie stammt.</w:t>
      </w:r>
    </w:p>
    <w:p>
      <w:r>
        <w:rPr>
          <w:b/>
        </w:rPr>
        <w:t>E. 7.3</w:t>
      </w:r>
    </w:p>
    <w:p>
      <w:r>
        <w:t>Bezüglich des Facebook-Profilbilds des Beschwerdeführers ist festzu- halten, dass er zwar mit eigenem Namen, in G._______-Uniform und vor einem Hintergrund mit Inschrift H._______, sichtbar ist. Allerdings ist aus dem blossen Screenshot weder auf die Anzahl Follower noch auf den Inhalt allfälliger Beiträge zu schliessen. Sein Facebook-Konto ist denn auch nicht (mehr) auffindbar, weshalb es allenfalls privat ist oder bereits gelöscht wurde. Insofern er Aktivitäten auf den sozialen Medien geltend macht, hat er diese unzureichend konkretisiert, weshalb auch diesbezüglich keine asylrelevante Gefährdung ersichtlich ist.</w:t>
      </w:r>
    </w:p>
    <w:p>
      <w:r>
        <w:rPr>
          <w:b/>
        </w:rPr>
        <w:t>E. 7.4</w:t>
      </w:r>
    </w:p>
    <w:p>
      <w:r>
        <w:t>Zusammenfassend entsteht aufgrund seines Persönlichkeitsprofils nicht der Eindruck, der Beschwerdeführer könnte aus Sicht des iranischen Regimes mit beachtlicher Wahrscheinlichkeit als potenzielle Bedrohung wahrgenommen worden sein. Es liegen keine subjektiven Nachflucht- gründe vor. Die Vorinstanz hat sein Asylgesuch zu Recht abgelehnt.</w:t>
      </w:r>
    </w:p>
    <w:p>
      <w:r>
        <w:t>D-4187/2022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D-4187/2022 Seite 14</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Die im Iran herrschende allgemeine Lage zeichnet sich nicht durch eine Situation allgemeiner Gewalt aus, obwohl die Staatsordnung als tota- litär zu bezeichnen und die allgemeine Situation in verschiedener Hinsicht problematisch ist. Trotz dieser Tatsachen wird der Vollzug von Wegweisun- gen abgewiesener iranischer Asylsuchender nach konstanter Praxis grund- sätzlich als zumutbar erachtet (vgl. u.a. Urteil des BVGer D-3757/2022 vom 21. November 2022 E. 10.2). An dieser Einschätzung ist auch unter Be- rücksichtigung der aktuellen Entwicklungen im Iran festzuhalten. Es ist</w:t>
      </w:r>
    </w:p>
    <w:p>
      <w:r>
        <w:t>D-4187/2022 Seite 15 diesbezüglich auch kein konkreter Bezug zum Beschwerdeführer ersicht- lich.</w:t>
      </w:r>
    </w:p>
    <w:p>
      <w:r>
        <w:rPr>
          <w:b/>
        </w:rPr>
        <w:t>E. 10.3</w:t>
      </w:r>
    </w:p>
    <w:p>
      <w:r>
        <w:t>In der Beschwerde werden keine Argumente vorgebracht, weshalb dem Beschwerdeführer der Wegweisungsvollzug aus sozialen, wirtschaft- lichen oder gesundheitlichen Gründen nicht zumutbar sein sollte. Gemäss Aktenlage ist er grundsätzlich gesund, wobei er sich um seine Familie sorgt, er hat Berufserfahrung im Geldwechsel/Reparatur von iPhones und Handys sowie ein intaktes Beziehungsnetz (Eltern und Schwester), und kann ins Haus seiner Familie, wo er bereits vor seiner Ausreise gewohnt hat, zurückkehren. Diesbezüglich kann weiter auf die zutreffenden Ausfüh- rungen der Vorinstanz verwiesen werden.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23. September 2022 gutge- heissen wurde und es keine Hinweise auf eine massgebliche zwischenzeit- liche Veränderung gibt, sind jedoch keine Kosten aufzuerlegen.</w:t>
      </w:r>
    </w:p>
    <w:p>
      <w:r>
        <w:rPr>
          <w:b/>
        </w:rPr>
        <w:t>E. 12.2</w:t>
      </w:r>
    </w:p>
    <w:p>
      <w:r>
        <w:t>Mit derselben Zwischenverfügung wurde die rubrizierte Rechtsvertre- terin des Beschwerdeführers als amtliche Rechtsbeiständin beigeordnet. Diese ist unbesehen des Ausgangs des Verfahrens zu entschädigen soweit dieser sachlich notwendig war (vgl. Art. 12 i.V.m. Art. 8 Abs. 2 VGKE). Im vorliegenden Verfahren wurde keine Kostennote eingereicht. Der notwen-</w:t>
      </w:r>
    </w:p>
    <w:p>
      <w:r>
        <w:t>D-4187/2022 Seite 16 dige Vertretungsaufwand lässt sich indes aufgrund der Aktenlage zuverläs- sig abschätzen (Art. 14 Abs. 2 in fine VKGE). Gestützt auf die in Betracht zu ziehenden Bemessungsfaktoren (Art. 9–13 VGKE) ist zulasten der Ge- richtskasse ein amtliches Honorar von Fr. 1'050.– (inkl. Mehrwertsteuerzu- schlag und Auslagen) auszurichten. (Dispositiv nächste Seite)</w:t>
      </w:r>
    </w:p>
    <w:p>
      <w:r>
        <w:t>D-4187/2022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