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D-4183/2024 vom 24. Juni 2024</w:t>
      </w:r>
    </w:p>
    <w:p>
      <w:r>
        <w:t>Bundesverwaltungsgericht, 2024-06-24, DE</w:t>
      </w:r>
    </w:p>
    <w:p>
      <w:r>
        <w:rPr>
          <w:b/>
        </w:rPr>
        <w:t xml:space="preserve">Quelle: </w:t>
      </w:r>
      <w:r>
        <w:t>https://mcp.opencaselaw.ch/entscheid/bvger_D-4183_2024_d20240624</w:t>
      </w:r>
    </w:p>
    <w:p>
      <w:r>
        <w:t>FR: TAF D-4183/2024 du 24 juin 2024</w:t>
      </w:r>
    </w:p>
    <w:p>
      <w:r>
        <w:t>IT: TAF D-4183/2024 del 24 giugno 2024</w:t>
      </w:r>
    </w:p>
    <w:p>
      <w:pPr>
        <w:pStyle w:val="Heading2"/>
      </w:pPr>
      <w:r>
        <w:t>Regeste</w:t>
      </w:r>
    </w:p>
    <w:p>
      <w:r>
        <w:t>Asyl und Wegweisung (beschleunigtes Verfahren) | Asyl und Wegweisung (beschleunigtes Verfahren); Verfügung des SEM vom 24. Juni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Der Be- schwerdeführer ist als Verfügungsadressat zur Beschwerdeführung legiti- miert (Art. 48 VwVG). Auf die frist- und formgerecht eingereichte Be- 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t>D-4183/2024 Seite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w:t>
      </w:r>
    </w:p>
    <w:p>
      <w:r>
        <w:t>Hinsichtlich des Akteneinsichtsgesuchs (vgl. Beschwerde Ziff. 19) ist fest- zuhalten, dass das SEM in der angefochtenen Verfügung zwar im Sach- verhalt erwähnt, die Asylakten des Vaters konsultiert zu haben (vgl. a.a.O. Ziff. I/5.); es nimmt aber in seinen Erwägungen an keiner Stelle Bezug auf diese Akten respektive die Vorbringen des Vaters im Asylverfahren, son- dern stützt sich in seinen Erwägungen ausschliesslich auf die Aussagen des Beschwerdeführers. Demnach bilden die Asylakten des Vaters keine Grundlage der angefochtenen Verfügung, sind mithin – entgegen der Auf- fassung des Beschwerdeführers – nicht entscheidrelevant. Er hat daher keinen Anspruch auf Einsicht in diese Akten gestützt auf Art. 26 ff. VwVG (vgl. BGE 115 V 297 E. 2). Demnach ist das Akteneinsichtsgesuch abzu- weisen. Das damit verbundene Gesuch um Einräumung einer Frist zur Be- schwerdeergänzung ist folglich ebenfalls abzuweisen.</w:t>
      </w:r>
    </w:p>
    <w:p>
      <w:r>
        <w:rPr>
          <w:b/>
        </w:rPr>
        <w:t>E. 5</w:t>
      </w:r>
    </w:p>
    <w:p>
      <w:r>
        <w:t>Eine Verletzung der Begründungspflicht respektive des Anspruchs auf rechtliches Gehör (vgl. Art. 29 Abs. 2 BV, Art. 29 VwVG, Art. 35 Abs. 1 VwVG) kann – entgegen der im Fliesstext der Beschwerde erhobenen Rüge (vgl. a.a.O. Ziffn. 11 ff.) – ebenfalls nicht festgestellt werden. Das SEM hat in einer Gesamtwürdigung der Vorbringen und Beweismittel nach- vollziehbar aufgezeigt, von welchen Überlegungen es sich leiten liess (vgl. angefochtene Verfügung, Ziff. II). Alleine der Umstand, dass der Beschwer- deführer die Auffassung und Schlussfolgerungen des SEM nicht teilt, stellt mithin keine Verletzung der Begründungspflicht dar, sondern beschlägt vielmehr die Frage der materiellen Würdigung.</w:t>
      </w:r>
    </w:p>
    <w:p>
      <w:r>
        <w:rPr>
          <w:b/>
        </w:rPr>
        <w:t>E. 6.1</w:t>
      </w:r>
    </w:p>
    <w:p>
      <w:r>
        <w:t>Das Bundesverwaltungsgericht gelangt nach Prüfung der Akten so- dann in materieller Hinsicht zum Schluss, dass das SEM zutreffend festge- halten hat, die Vorbringen des Beschwerdeführers genügten den Anforde- rungen an die Flüchtlingseigenschaft im Sinne von Art. 3 AsylG nicht. Die Ausführungen auf Beschwerdeebene führen zu keiner anderen Betrach- tungsweise.</w:t>
      </w:r>
    </w:p>
    <w:p>
      <w:r>
        <w:t>D-4183/2024 Seite 6</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Hinsichtlich der geltend gemachten Nachteile seitens der sri-lanki- schen Behörden vor seiner Ausreise (kurzzeitige Festhaltung; vgl. SEM- Akte […]-62/12 [nachfolgend A62] F69, F79 ff.), ist festzustellen, dass ihm die Angehörigen der sri-lankischen Behörden keine konkreten Nachteile androhten, weshalb diese Massnahmen die Intensität ernsthafter Nachteile im Sinne von Art. 3 Abs. 2 AsylG nicht erreichen. Vor diesem Hintergrund ist auf das in diesem Zusammenhang eingereichte Beweismittel («Police Message Form» vom 4. September 2021; vgl. Sachverhalt, Bst. C.c) – ent- gegen der Auffassung des Beschwerdeführers – nicht näher einzugehen. Der im Fliesstext der Beschwerde gestellte Antrag um Anordnung eines Schriftenwechsels zur Authentizität des besagten Beweismittels (vgl. Be- schwerde, Ziff. 13) ist daher ebenso abzuweisen.</w:t>
      </w:r>
    </w:p>
    <w:p>
      <w:r>
        <w:rPr>
          <w:b/>
        </w:rPr>
        <w:t>E. 6.4</w:t>
      </w:r>
    </w:p>
    <w:p>
      <w:r>
        <w:t>Des Weiteren ergibt sich – entgegen der auf Beschwerdeebene vertre- tenen Ansicht – auch unter Berücksichtigung allfälliger Risikofaktoren im Hinblick auf die Rückkehr des Beschwerdeführers nach Sri Lanka nicht mit überwiegender Wahrscheinlichkeit eine flüchtlingsrechtlich relevante Ge- fährdung beziehungsweise eine im heutigen Zeitpunkt begründete Furcht vor künftiger Verfolgung (vgl. Urteil des Bundesverwaltungsgerichtes E-1866/2015 vom 15. Juli 2016 [als Referenzurteil publiziert] E. 8.4). Zwar wurde sein Vater in der Schweiz als Flüchtling anerkannt (vgl. Sachverhalt, Bst. A.), weshalb nicht auszuschliessen ist, dass der Beschwerdeführer in den Augen der sri-lankischen Behörden gewisse Verbindungen zu den LTTE aufweist. Allerdings war der Beschwerdeführer in der Vergangenheit keinen flüchtlingsrechtlich erheblichen Verfolgungsmassnahmen ausge- setzt (vgl. dazu vorstehend). Es ist daher nicht davon auszugehen, dass die LTTE-Vergangenheit des Vaters im Falle der Rückkehr des Beschwer- deführers nach Sri Lanka einen relevanten Risikofaktor darstellt oder gar – wie geltend gemacht – zur Annahme einer Reflexverfolgung führt. Sodann sind weder eigene Unterstützungshandlungen zugunsten der LTTE noch anderweitige politische oder exilpolitische Aktivitäten des Beschwerde-</w:t>
      </w:r>
    </w:p>
    <w:p>
      <w:r>
        <w:t>D-4183/2024 Seite 7 führers aktenkundig (vgl. SEM-Akte A62 F102 f.). Er wurde überdies nie angeklagt oder gar verurteilt und ist insbesondere nie als Befürworter des tamilischen Separatismus in Erscheinung getreten. Der Beschwerdeführer vermag auch weder aus der Situation seit dem Machtwechsel im Jahr 2019 noch aus der aktuellen politischen Lage in Sri Lanka eine Gefährdung ab- zuleiten. Die Wahl am 20. Juli 2022 von Ranil Wickremesinghe zum Nach- folger des abgetretenen Gotabaya Rajapaksa als neuer Staatspräsident ändert vorerst nichts an der bisherigen Lageeinschätzung, ist dieser doch Teil der alten politischen Elite.</w:t>
      </w:r>
    </w:p>
    <w:p>
      <w:r>
        <w:rPr>
          <w:b/>
        </w:rPr>
        <w:t>E. 6.5</w:t>
      </w:r>
    </w:p>
    <w:p>
      <w:r>
        <w:t>Das SEM hat demzufolge die Flüchtlingseigenschaft des Beschwerde- führers zu Recht verneint und sein Asylgesuch folgerichtig abgelehnt.</w:t>
      </w:r>
    </w:p>
    <w:p>
      <w:r>
        <w:rPr>
          <w:b/>
        </w:rPr>
        <w:t>E. 7</w:t>
      </w:r>
    </w:p>
    <w:p>
      <w:r>
        <w:t>Gemäss Art. 44 AsylG verfügt das SEM in der Regel die Wegweisung aus der Schweiz, wenn es das Asylgesuch ablehnt. Der Beschwerdeführer ver- fügt weder über eine ausländerrechtliche Aufenthaltsbewilligung noch über einen Anspruch auf Erteilung einer solchen (vgl. BVGE 2013/37 E. 4.4; BVGE 2009/50 E. 9, je m.w.H.). Die Wegweisung wurde demnach eben- 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w:t>
      </w:r>
    </w:p>
    <w:p>
      <w:r>
        <w:rPr>
          <w:b/>
        </w:rPr>
        <w:t>E. 8.2.1</w:t>
      </w:r>
    </w:p>
    <w:p>
      <w:r>
        <w:t>Da der Beschwerdeführer die Flüchtlingseigenschaft nicht erfüllt, ist – wie vom SEM zutreffend festgehalten – das flüchtlingsrechtliche Rück- schiebungsverbot von Art. 33 Abs. 1 des Abkommens vom 28. Juli 1951</w:t>
      </w:r>
    </w:p>
    <w:p>
      <w:r>
        <w:t>D-4183/2024 Seite 8 über die Rechtsstellung der Flüchtlinge (FK, SR 0.142.30) und Art. 5 AsylG nicht anwendbar. Die Zulässigkeit des Wegweisungsvollzugs beurteilt sich vielmehr nach den allgemeinen verfassungs- und völkerrechtlichen Bestimmungen (Art. 25 Abs. 3 BV; Art. 3 des Übereinkommens vom</w:t>
      </w:r>
    </w:p>
    <w:p>
      <w:r>
        <w:rPr>
          <w:b/>
        </w:rPr>
        <w:t>E. 8.2.2</w:t>
      </w:r>
    </w:p>
    <w:p>
      <w:r>
        <w:t>Sodann ergeben sich – in Übereinstimmung mit dem SEM – weder aus den Aussagen des Beschwerdeführers noch aus den Akten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EGMR hat zu- dem wiederholt festgestellt, dass nicht generell davon auszugehen sei, zu- rückkehrenden Tamilen drohe in Sri Lanka eine unmenschliche Behand- lung. Vielmehr müsse eine Risikoeinschätzung im Einzelfall vorgenommen werden (vgl. beispielsweise das Urteil des EGMR R.J. gegen Frankreich vom 19. September 2013, Nr. 10466/11, Ziff. 37). Nachdem der Beschwer- deführer nicht darzutun vermochte, dass er befürchten müsse, bei einer Rückkehr ins Heimatland die Aufmerksamkeit der sri-lankischen Behörden in einem flüchtlingsrechtlich relevanten Ausmass auf sich zu ziehen, beste- hen auch keine Anhaltspunkte dafür, ihm würde aus denselben Gründen eine menschenrechtswidrige Behandlung drohen. Auch die allgemeine Menschenrechtssituation in Sri Lanka lässt den Wegweisungsvollzug nicht als unzulässig erscheinen.</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Der bewaffnete Konflikt zwischen der sri-lankischen Regierung und den LTTE ist im Mai 2009 zu Ende gegangen. Aktuell herrscht in Sri Lanka</w:t>
      </w:r>
    </w:p>
    <w:p>
      <w:r>
        <w:t>D-4183/2024 Seite 9 weder Krieg noch eine Situation allgemeiner Gewalt. Gemäss nach wie vor gültiger Rechtsprechung ist der Wegweisungsvollzug in die Ost- und Nord- provinz weiterhin zumutbar, wenn das Vorliegen der individuellen Zumut- barkeitskriterien (insbesondere Existenz eines tragfähigen familiären oder sozialen Beziehungsnetzes sowie Aussichten auf eine gesicherte Einkom- mens- und Wohnsituation) bejaht werden kann (vgl. Referenzurteile E-1866/2015 vom 15. Juli 2016 E. 13.2 und D-3619/2016 vom 16. Okto- ber 2017 E. 9.5). Diese Einschätzung gilt auch angesichts der jüngeren Entwicklungen in Sri Lanka (vgl. statt vieler Urteile des BVGer E-3102/2021 vom 11. Juli 2024 E. 12.2 und E-2426/2020 vom 5. Juni 2024 E. 13.3.2).</w:t>
      </w:r>
    </w:p>
    <w:p>
      <w:r>
        <w:rPr>
          <w:b/>
        </w:rPr>
        <w:t>E. 8.3.2</w:t>
      </w:r>
    </w:p>
    <w:p>
      <w:r>
        <w:t>Der Beschwerdeführer stammt ursprünglich aus E._______ (Distrikt F._______ [Nordprovinz]; vgl. SEM-Akte A62 F33). Der Vollzug in diese Provinz ist im Lichte der Rechtsprechung grundsätzlich zumutbar. Dem SEM ist sodann zuzustimmen, dass im vorliegenden Fall auch keine indi- viduellen Gründe gegen einen Wegweisungsvollzug sprechen. Beim Be- schwerdeführer handelt es sich um einen (…)-jährigen Mann mit höherem Schulabschluss, welcher in Indien ein Studium in (…) begonnen hat (vgl. SEM-Akte A62 F34 ff.). Es ist ihm daher grundsätzlich zuzumuten, sich nach seiner Rückkehr nach Sri Lanka eine wirtschaftliche Lebensgrund- lage aufzubauen. Seinen Angaben zufolge verfügt er sodann im Heimat- staat über mehrere Verwandte, namentlich (…) (vgl. SEM-Akte A62 F53, F105 f.). Es ist davon auszugehen, dass ihn diese bei Bedarf unterstützen oder auch beherbergen könnten, falls ihm die wirtschaftliche Reintegration schwerfallen würde. Bei Bedarf könnte er ausserdem seine in der Schweiz lebenden Eltern um finanzielle Unterstützung bitten. Angesichts der darge- legten vorteilhaften Ausgangslage des Beschwerdeführers ist davon aus- zugehen, dass er bei einer Rückkehr nach Sri Lanka von der dort aktuell herrschenden Wirtschaftskrise nicht in existenzbedrohender Weise betrof- fen sein wird. Auch die vorgebrachten gesundheitlichen Probleme ([…] [vgl. SEM-Akte A62 F6 f.]) lassen den Wegweisungsvollzug nicht als unzumut- bar erscheinen (vgl. zu den Anforderungen: BVGE 2011/50 E. 8.3 und 2009/2 E. 9.3.1, je m.w.H.). Im Übrigen ist davon auszugehen, dass es dem Beschwerdeführer im Bedarfsfall möglich sein wird, im Heimatland medizi- nische Hilfe in Anspruch zu nehmen (vgl. zur [aktuellen] Gesundheitsver- sorgung in Sri Lanka Urteile des BVGer D-4210/2020 vom 16. November 2023 E. 9.3.2 und D-2187/2024 vom 8. Juli 2024 E. 10.4.3).</w:t>
      </w:r>
    </w:p>
    <w:p>
      <w:r>
        <w:rPr>
          <w:b/>
        </w:rPr>
        <w:t>E. 8.3.3</w:t>
      </w:r>
    </w:p>
    <w:p>
      <w:r>
        <w:t>Nach dem Gesagten erweist sich der Vollzug der Wegweisung auch als zumutbar.</w:t>
      </w:r>
    </w:p>
    <w:p>
      <w:r>
        <w:t>D-4183/2024 Seite 10</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Dezember 1984 gegen Folter und andere grausame, unmenschliche oder erniedrigende Behandlung oder Strafe [FoK, SR 0.105]; Art. 3 EMRK).</w:t>
      </w:r>
    </w:p>
    <w:p>
      <w:r>
        <w:rPr>
          <w:b/>
        </w:rPr>
        <w:t>E. 10.1</w:t>
      </w:r>
    </w:p>
    <w:p>
      <w:r>
        <w:t>Der Beschwerdeführer beantragt die Gewährung der unentgeltlichen Prozessführung (Art. 65 Abs. 1 VwVG). Aufgrund der vorstehenden Erwä- gungen ergibt sich, dass seine Begehren als aussichtslos zu gelten haben. Damit ist eine der kumulativ zu erfüllenden Voraussetzungen nicht gege- ben, weshalb das Gesuch ungeachtet der geltend gemachten Mittellosig- keit abzuweisen ist.</w:t>
      </w:r>
    </w:p>
    <w:p>
      <w:r>
        <w:rPr>
          <w:b/>
        </w:rPr>
        <w:t>E. 10.2</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t>D-4183/2024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