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D-4182/2025 vom 10. Juli 2025</w:t>
      </w:r>
    </w:p>
    <w:p>
      <w:r>
        <w:t>Bundesverwaltungsgericht, 2025-07-10, DE</w:t>
      </w:r>
    </w:p>
    <w:p>
      <w:r>
        <w:rPr>
          <w:b/>
        </w:rPr>
        <w:t xml:space="preserve">Quelle: </w:t>
      </w:r>
      <w:r>
        <w:t>https://mcp.opencaselaw.ch/entscheid/bvger_D-4182_2025</w:t>
      </w:r>
    </w:p>
    <w:p>
      <w:r>
        <w:t>FR: TAF D-4182/2025 du 10 juillet 2025</w:t>
      </w:r>
    </w:p>
    <w:p>
      <w:r>
        <w:t>IT: TAF D-4182/2025 del 10 luglio 2025</w:t>
      </w:r>
    </w:p>
    <w:p>
      <w:pPr>
        <w:pStyle w:val="Heading2"/>
      </w:pPr>
      <w:r>
        <w:t>Regeste</w:t>
      </w:r>
    </w:p>
    <w:p>
      <w:r>
        <w:t>Asyl und Wegweisung</w:t>
      </w:r>
    </w:p>
    <w:p>
      <w:pPr>
        <w:pStyle w:val="Heading2"/>
      </w:pPr>
      <w:r>
        <w:t>Erwägungen</w:t>
      </w:r>
    </w:p>
    <w:p>
      <w:r>
        <w:rPr>
          <w:b/>
        </w:rPr>
        <w:t>E. 28</w:t>
      </w:r>
    </w:p>
    <w:p>
      <w:r>
        <w:t>Mai 2025), dass es dem Beschwerdeführer somit nicht gelingt, die Flüchtlingseigen- schaft nachzuweisen oder zumindest glaubhaft zu machen, weshalb das Staatssekretariat das Asylgesuch zu Recht abgelehnt hat, dass die Ablehnung eines Asylgesuchs oder das Nichteintreten auf ein sol- ches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w:t>
      </w:r>
    </w:p>
    <w:p>
      <w:r>
        <w:rPr>
          <w:b/>
        </w:rPr>
        <w:t>E. 33</w:t>
      </w:r>
    </w:p>
    <w:p>
      <w:r>
        <w:t>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 chen Verhältnissen – auch nicht für Angehörige der kurdischen Ethnie – auszugehen ist (vgl. Urteil des BVGer D-7194/2023 vom 3. April 2024 E. 8.3.2.1 m.w.H.),</w:t>
      </w:r>
    </w:p>
    <w:p>
      <w:r>
        <w:t>D-4182/2025 Seite 6 dass die Türkei über ein modernes Gesundheitssystem verfügt und die Versorgung weitgehend westeuropäischen Standards entspricht, weshalb auch die Behandlung von psychischen Problemen – wie sie der Beschwer- deführer geltend macht – in der Türkei möglich ist (vgl. Referenzurteil E-1948/2018 vom 12. Juni 2018 E. 7.3.5.3; Urteil des BVGer D-1684/2024 vom 15. Mai 2025), dass hinsichtlich der Zumutbarkeit des Wegweisungsvollzugs im Übrigen vollumfänglich auf die zutreffenden Ausführungen in der angefochtenen Verfügung verwiesen werden kann (vgl. A25/9 S. 6 f.), welche der Be- schwerdeführer nicht bestreit,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 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 3 des Reglements vom 21. Februar 2008 über die Kosten und Entschädi- gungen vor dem Bundesverwaltungsgericht [VGKE, SR 173.320.2]) dem Beschwerdeführer aufzuerlegen sind (Art. 63 Abs. 1 VwVG) und der in glei- cher Höhe einbezahlte Kostenvorschuss zur Begleichung dieser Verfah- renskosten zu verwenden ist.</w:t>
      </w:r>
    </w:p>
    <w:p>
      <w:r>
        <w:t>(Dispositiv nächste Seite)</w:t>
      </w:r>
    </w:p>
    <w:p>
      <w:r>
        <w:t>D-4182/2025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