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D-4181/2024 vom 25. Juni 2024</w:t>
      </w:r>
    </w:p>
    <w:p>
      <w:r>
        <w:t>Bundesverwaltungsgericht, 2024-06-25, IT</w:t>
      </w:r>
    </w:p>
    <w:p>
      <w:r>
        <w:rPr>
          <w:b/>
        </w:rPr>
        <w:t xml:space="preserve">Quelle: </w:t>
      </w:r>
      <w:r>
        <w:t>https://mcp.opencaselaw.ch/entscheid/bvger_D-4181_2024_d20240625</w:t>
      </w:r>
    </w:p>
    <w:p>
      <w:r>
        <w:t>FR: TAF D-4181/2024 du 25 juin 2024</w:t>
      </w:r>
    </w:p>
    <w:p>
      <w:r>
        <w:t>IT: TAF D-4181/2024 del 25 giugno 2024</w:t>
      </w:r>
    </w:p>
    <w:p>
      <w:pPr>
        <w:pStyle w:val="Heading2"/>
      </w:pPr>
      <w:r>
        <w:t>Regeste</w:t>
      </w:r>
    </w:p>
    <w:p>
      <w:r>
        <w:t>Asilo e allontanamento (procedura celere) | Asilo e allontanamento (procedura celere); decisione della SEM del 25 giugno 2024</w:t>
      </w:r>
    </w:p>
    <w:p>
      <w:pPr>
        <w:pStyle w:val="Heading2"/>
      </w:pPr>
      <w:r>
        <w:t>Erwägungen</w:t>
      </w:r>
    </w:p>
    <w:p>
      <w:r>
        <w:rPr>
          <w:b/>
        </w:rPr>
        <w:t>E. 1.1</w:t>
      </w:r>
    </w:p>
    <w:p>
      <w:r>
        <w:t>Le procedure in materia d’asilo sono rette dalla PA, dalla LTAF e dalla LTF, in quanto la LAsi (RS 142.31), non preveda altrimenti (art. 6 LAsi). Il ricorso, presentato contro una decisione in materia di asilo della SEM (art. 6 e 105 LAsi; art. 31–33 LTAF), è tempestivo (art. 108 cpv. 1 LAsi) ed è ammissibile sotto il profilo degli art. 5, 48 cpv. 1 lett. a–c PA e art. 52 cpv. 1 PA, avendo del resto gli insorgenti versato tempestivamente l’anti- cipo spese richiesto dal Tribunale con decisione incidentale del 12 lu- glio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Nella propria decisione la SEM ha innanzitutto ritenuto come in merito alle asserite minacce che avrebbe ricevuto il ricorrente 1, le dichiarazioni degli insorgenti 1 e 2 sarebbero risultate stereotipate, estremamente suc- cinte e prive di dettagli significativi o di elementi riscontrabili che permette- rebbero di renderle verosimili, e ciò al contrario di quanto sarebbe invece stato lecito attendersi da parte di persone che addurrebbero di essere state minacciate per quasi (…) anni. A ciò si aggiungerebbero ulteriori elementi importanti che getterebbero ulteriori dubbi circa la verosimiglianza delle al- legate minacce. Invero, in primo luogo, malgrado il lungo periodo nelle quali sarebbero persistite tali minacce, di fatto non sarebbe loro successo niente di concreto. In secondo luogo, se la vita del ricorrente 1 fosse realmente stata in pericolo a D._______, e invece ad J._______, come da lui dichia- rato, non avesse ricevuto alcuna minaccia durante il suo soggiorno di più</w:t>
      </w:r>
    </w:p>
    <w:p>
      <w:r>
        <w:t>D-4181/2024 Pagina 6 di (…) mesi, non si comprenderebbe come egli sia ritornato a D._______, invece che cercarsi un altro lavoro o andare ad abitare in (…). In terzo ed in ultimo luogo, la ricorrente avrebbe asserito come l’evento scatenante l’espatrio, sarebbe riconducibile alla ricezione della convocazione in tribu- nale. Ciò coinciderebbe anche con quanto dichiarato dal ricorrente 1. Al- tresì, i mezzi di prova a sostegno delle minacce ricevute, sarebbero inade- guati a rendere verosimili le stesse. In un passo successivo, l’autorità infe- riore, ha osservato come in merito al procedimento penale che sarebbe stato aperto nei confronti del ricorrente 1 per i fatti successi il (…), risulte- rebbe superfluo esaminare se i documenti, depositati agli atti dagli insor- genti a sostegno di tale procedura penale, presentino o meno degli indizi oggettivi di falsificazione, essendo come le loro affermazioni non sarebbero tali da condurre al riconoscimento della loro qualità di rifugiato. Invero, il procedimento penale avviato nei confronti del ricorrente 1, sarebbe da con- siderarsi legittimo e non pertinente in materia d’asilo, poiché lo stesso non risponderebbe ad un intento persecutorio ai sensi dell’art. 3 LAsi da parte delle autorità turche. Il parere non conterrebbe infine elementi, o mezzi di prova, che giustificherebbero una modifica delle conclusioni della SEM so- pra esposte.</w:t>
      </w:r>
    </w:p>
    <w:p>
      <w:r>
        <w:rPr>
          <w:b/>
        </w:rPr>
        <w:t>E. 4.2</w:t>
      </w:r>
    </w:p>
    <w:p>
      <w:r>
        <w:t>Dal canto loro, gli insorgenti nell’atto ricorsuale, hanno dapprima soste- nuto come, contrariamente a quanto esposto nella decisione sindacata, le dichiarazioni da loro presentate sarebbero state coerenti e dettagliate, senza contraddizioni significative. I loro motivi d’asilo, sarebbero inoltre ba- sati su persecuzioni, minacce e violenze subite a causa della loro apparte- nenza a una minoranza etnica ed alle loro convinzioni politiche. Le prove a sostegno delle loro affermazioni comprenderebbero denunce ufficiali, “re- ferti medici attestanti le lesioni subite” (cfr. ricorso, pag. 2), nonché testimo- nianze giurate di testimoni oculari che sarebbero state depositate agli atti. Inoltre, la famiglia del ricorrente 1 apparterrebbe ad una minoranza etnica che avrebbe subito persecuzioni sistematiche da parte delle autorità locali e da gruppi paramilitari. Tale contesto di discriminazione e violenza, avrebbe avuto “un impatto devastante” (cfr. ricorso, pag. 2) sulla loro vita quotidiana. Sotto il profilo dell’art. 3 LAsi, essi ritengono come l’autorità in- feriore non avrebbe considerato tutti gli elementi da loro dichiarati. Inoltre, le persecuzioni e discriminazioni subite dal ricorrente 1, sarebbero derivate dalla sua identità etnica e dalle sue credenze religiose, come pure a causa delle sue opinioni politiche, inclusa “un’accusa di propaganda politica con- traria al governo” (cfr. ricorso, pag. 3). Tali discriminazioni e persecuzioni subite nel suo Paese d’origine, porrebbero in grave rischio la sua vita, la sua integrità fisica e la sua libertà. Altresì, la discriminazione dei curdi in Turchia, sarebbe un problema persistente che avrebbe radici storiche e</w:t>
      </w:r>
    </w:p>
    <w:p>
      <w:r>
        <w:t>D-4181/2024 Pagina 7 che si manifesterebbe in diversi settori della società, come nel sistema giu- diziario e nelle istituzioni governative. Egli, quale curdo, avrebbe subito delle discriminazioni nell’accesso all’istruzione, all’occupazione e ai servizi sanitari. Essi hanno infine addotto che i pregiudizi, le discriminazioni e la mancanza di protezione da parte dello Stato turco, avrebbero comportato una pressione psichica insopportabile, che li avrebbe costretti all’espatrio.</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6.1</w:t>
      </w:r>
    </w:p>
    <w:p>
      <w:r>
        <w:t>A seguito di un attento esame degli atti all’incarto, il Tribunale giunge alla conclusione che è a giusto titolo che la SEM ha considerato inverosimili ed irrilevanti le allegazioni dei ricorrenti. L’autorità sindacata ha invero in modo chiaro, sufficiente e corretto, riportato nella decisione avversata, i motivi per i quali le dichiarazioni degli insorgenti ed i loro mezzi di prova non fossero atti ad adempiere alle condizioni per il riconoscimento della qualità di rifugiato. Sotto tale aspetto, non si può dunque seguire la censura generica dei ricorrenti, allorché sollevano nel gravame che la SEM non avrebbe tenuto in considerazione tutti gli elementi rilevanti per la loro causa</w:t>
      </w:r>
    </w:p>
    <w:p>
      <w:r>
        <w:t>D-4181/2024 Pagina 8 da loro dichiarati. Ragioni per le quali, per evitare inutili ripetizioni, si rinvia dapprima su tale punto alle pertinenti considerazioni dell’autorità inferiore (cfr. art. 109 cpv. 3 LTF su rinvio dell’art. 4 PA), contenute nella decisione impugnata (cfr. p.to II, pag. 5 segg.) e sopra riassunte al consid. 4.1, con i complementi che seguono.</w:t>
      </w:r>
    </w:p>
    <w:p>
      <w:r>
        <w:rPr>
          <w:b/>
        </w:rPr>
        <w:t>E. 6.2</w:t>
      </w:r>
    </w:p>
    <w:p>
      <w:r>
        <w:t>Si rimarca, innanzitutto, come il Tribunale concordi con la conclusione a cui è giunta l’autorità inferiore circa la vaghezza e l’inconsistenza delle minacce che il ricorrente 1 avrebbe ricevuto da parte di (…) persone, le quali sono già state dettagliatamente motivate dalla SEM nella decisione avversata, alla quale si può senz’altro rinviare (cfr. p.to II/1, pag. 6 segg.), non avendo del resto i ricorrenti, al di là di generiche censure ricorsuali, fatto valere nulla di specifico in merito. Al contrario, essi con i loro asserti ricorsuali hanno aggiunto al loro narrato ulteriori elementi d’inverosimi- glianza, che fanno giungere ancora maggiormente alla conclusione che le minacce riportate non fossero reali. Invero, al contrario di quanto sostenuto dai ricorrenti, in parte per la prima volta nel loro ricorso, i motivi che li avreb- bero condotti all’espatrio, non sono in alcun modo riconducibili alla loro identità etnica e religiosa, come neppure alle loro opinioni politiche. Difatti, come è chiaramente deducibile dai loro asserti espressi nel contesto delle loro audizioni sui motivi d’asilo, essi sarebbero espatriati a causa delle mi- nacce che il ricorrente 1 avrebbe ricevuto da parte di terze persone, nonché per la procedura penale che è stata aperta nei suoi confronti per gli eventi che sarebbero occorsi il (…) (cfr. n. 33/18, D19 segg., pag. 3 segg.; n. 35/13, D18 segg., pag. 3 segg.). I motivi soggiacenti a tali minacce di terze persone – già ritenute inverosimili come sopra considerato – ed alla procedura penale aperta dalle autorità turche, come già motivato corretta- mente ed ampiamente dalla SEM nella decisione avversata (cfr. p.to II/3, pag. 10 segg.), non sono però affatto riconducibili ad uno dei motivi previsti esaustivamente all’art. 3 LAsi. Bensì, come dal ricorrente 1 espressamente asserito, le minacce di G._______, F._______ e H._______. sarebbero se- guite all’evento del (…) dove vi sarebbe stata una (…) con delle persone (…), poiché i predetti avrebbero pensato che anche l’insorgente 1 facesse parte delle persone coinvolte nello stesso (cfr. n. 33/18, D33 segg., pag. 7). Inoltre, per quanto attiene alla procedura penale aperta nei confronti dell’in- sorgente 1, sia dalle dichiarazioni rese dai ricorrenti 1 e 2, sia pure dalla nutrita documentazione prodotta dagli insorgenti dinanzi all’autorità sinda- cata – di cui per gli stessi motivi già esposti dalla SEM nella decisione im- pugnata, come pure per le considerazioni che seguono, anche il Tribunale ritiene di poter lasciare aperta la questione a sapere se i medesimi docu- menti siano o meno autentici – non si rileva alcun indizio che renda verosi- mile che il ricorrente 1 possa subire una persecuzione collegata ad un</w:t>
      </w:r>
    </w:p>
    <w:p>
      <w:r>
        <w:t>D-4181/2024 Pagina 9 politmalus (si veda per la nozione, le possibili sue tre costellazioni, enun- ciate nella DTAF 2014/28 consid. 8.3.1), né ancora che vi sia un intento persecutorio da parte delle autorità turche nei suoi confronti per uno dei motivi d’asilo previsti esaustivamente all’art. 3 LAsi (razza, religione, nazio- nalità, appartenenza a un gruppo sociale o per le sue opinioni politiche; cfr. DTAF 2014/28 consid. 8.3.1), a causa della procedura penale aperta. In- vero, quest’ultima non soltanto non è conclusa, essendo secondo gli atti all’incarto per il momento pendente dinanzi al (…) con le accuse a carico del ricorrente 1 di (…) (cfr. MdP n. 12 e 13); e quindi, di conseguenza, non si conosce né se il ricorrente 1 verrà effettivamente condannato per i reati a lui contestati né quale sarà, nell’eventualità, la pena che gli verrà commi- nata. Ma per di più, la procedura penale in corso, non appare essere ille- gittima o condotta in violazione di fondamentali diritti procedurali o dell’uomo. Invero, il ricorrente 1 risulta imputato per i fatti che sarebbero avvenuti il (…), a seguito dei quali egli avrebbe subito un breve periodo di carcere di (…) dopo essere stato interrogato in presenza dei suoi avvocati, e poi rilasciato su richiesta del suo avvocato (cfr. MdP n. 6) con decisione giudiziaria del (…) (cfr. MdP n. 7), dapprima con delle misure giudiziarie di obbligo di firma in polizia, divieto d’espatrio nonché il divieto di recarsi in luoghi determinati (cfr. MdP n. 7), e poi queste ultime sono pure state re- vocate il (…) (cfr. MdP n. 9). Ciò che ha addirittura permesso agli insorgenti di espatriare legalmente, con i loro passaporti, dal loro Paese d’origine il (…) 2024 (cfr. n. 33/18, D6 seg., pag. 2 e D23, pag. 6; n. 35/13, D10 segg., pag. 2 e D102 segg., pag. 10 seg.). Non vi sono quindi indizi né agli atti né nelle dichiarazioni degli insorgenti, che le accuse portate avanti nei con- fronti del ricorrente 1, non siano rispettose delle regole procedurali di uno Stato di diritto o ancora che le autorità turche intendano accusarlo per un motivo intrinseco alla sua persona, in particolare in riferimento alla sua et- nia, alla sua religione o alle sue idee politiche. Ciò, infatti, non è mai trape- lato dai loro asserti, pur ritenendo che il ricorrente 1 sia stato accusato in- giustamente per dei reati che non avrebbe commesso (cfr. n. 33/18, D19 segg., pag. 3; n. 35/13, D18 segg., pag. 3 segg.). Il documento in copia presentato in fase ricorsuale, senza alcuna motivazione a supporto e senza traduzione, anche se recensisce – da una rapida traduzione effettuata dal Tribunale – che contro il ricorrente è stato spiccato un mandato di accom- pagnamento coatto dinanzi al tribunale competente per il giorno fissato per la seconda udienza (ovvero il […]; cfr. anche in merito n. 33/18, D11 segg., pag. 2 seg. e D25, pag. 6; MdP n. 13), non è in grado di mutare la succitata conclusione, ovvero che il ricorrente 1 non rischi di subire da parte delle autorità turche una persecuzione rilevante ai sensi dell’art. 3 LAsi. Invero, anche se tale mandato d’accompagnamento coattivo fosse ritenuto auten- tico, lo stesso dà atto soltanto del fatto che il ricorrente 1 dovesse</w:t>
      </w:r>
    </w:p>
    <w:p>
      <w:r>
        <w:t>D-4181/2024 Pagina 10 presentarsi per l’udienza fissata dal tribunale competente – dopo che già non si sarebbe palesato alla prima udienza tenutasi il (…) (cfr. MdP n. 13) – per presenziare alla stessa. Tale documento non è invece in alcun modo dimostrativo del fatto che il ricorrente 1 avrebbe subito, o in futuro debba subire, da parte delle autorità turche, dei trattamenti contrari all’art. 3 CEDU o ancora che le precitate violino le regole procedurali per un processo equo, o che egli venga ingiustamente condannato a causa di motivi rile- vanti ai sensi dell’art. 3 LAsi. Inoltre, a differenza di quanto sollevato per la prima volta nel ricorso, senza alcuna prova o elemento di qualsivoglia so- stanza e concretezza, né dalle sue dichiarazioni né dalla documentazione all’inserto è evincibile che egli sia accusato pure per un reato di propa- ganda politica contraria al governo. Invero, al di là delle accuse mosse nei suoi confronti per i fatti che sarebbero avvenuti il (…) – dove egli non è in alcun modo imputato per un reato con un movente politico – egli ha negato di avere avuto problemi con le autorità turche in passato (cfr. n. 33/18, D27, pag. 6), né ha descritto una qualsivoglia attività politica da parte sua che sarebbe stata o potrebbe essere invisa al governo turco. Unica traccia di una sua attività politica nel suo Paese d’origine, del tutto marginale, la si ritrova negli asserti della moglie, dove su quesiti della rappresentante le- gale presente, ha riferito come il marito avrebbe sostenuto il partito HDP (Partito Democratico dei Popoli) finanziariamente, partecipando a delle at- tività del partito, senza però esserne membro (cfr. n. 35/13, D65 segg., pag. 7 seg.). Pertanto egli non presenta alcun profilo politico particolare, né ha reso verosimile, con il suo asserto generico ricorsuale, di aver attirato l’attenzione delle autorità turche per dei motivi politici. Infine si rimarca come dagli atti all’inserto, non è rilevabile alcun documento che atteste- rebbe di asserite lesioni subite dai ricorrenti in patria, come invece affer- mato per la prima volta nel loro ricorso. Asserto che risulta pertanto mani- festamente infondato ed offre un ulteriore indizio di conferma d’inverosimi- glianza alle loro dichiarazioni ed ai loro timori.</w:t>
      </w:r>
    </w:p>
    <w:p>
      <w:r>
        <w:rPr>
          <w:b/>
        </w:rPr>
        <w:t>E. 6.3</w:t>
      </w:r>
    </w:p>
    <w:p>
      <w:r>
        <w:t>Rispetto poi alle ulteriori allegazioni degli insorgenti contenute per la prima volta nel loro ricorso, ovvero di aver subito delle discriminazioni in quanto curdi, in particolare nell’accesso all’istruzione, all’occupazione ed ai servizi sanitari, si osserva quanto segue. L’unica dichiarazione resa dagli insorgenti in corso di procedura, che andrebbe in tal senso, la si può repe- rire soltanto negli asserti della ricorrente 2, allorché ella ha riferito di essere stata licenziata dal suo posto di lavoro per la sua identità curda, dopo (…), perché avrebbe parlato in curdo sul posto di lavoro (cfr. n. 35/13, D61, pag. 7). Invero, al di là di questo asserto, per nulla supportato con degli elementi concreti, e comunque che per la sua mancanza d’intensità non risulta essere rilevante ai sensi dell’asilo, non avendo del resto tale evento</w:t>
      </w:r>
    </w:p>
    <w:p>
      <w:r>
        <w:t>D-4181/2024 Pagina 11 motivato la partenza dei ricorrenti, essi non hanno mai addotto alcuna pro- blematica con terze persone a causa di discriminazioni riconducibili alla loro etnia (cfr. n. 35/13, D62, pag. 7). Anzi, risulta come essi abbiano potuto svolgere un buon percorso scolastico, in particolare la ricorrente 2 che ha ottenuto una (…), ed in seguito abbiano potuto lavorare, il ricorrente 1 fino a poco prima del suo espatrio e la ricorrente 2 esercitando un’attività lavo- rativa da casa (cfr. n. 33/18, D115 segg., pag. 14 seg.; n. 35/13, D85 segg., pag. 9 seg.). Peraltro, non vi sono state dichiarazioni da parte loro, né ap- portate di concrete neppure nel ricorso, inerenti ad un mancato accesso alle cure mediche in Turchia. Anzi, risulta dalla documentazione agli atti, come la ricorrente 2 per il suo problema d’ipotiroidismo, beneficiasse di trattamenti già in patria (cfr. n. 21/2 e 47/3). Quanto sollevato per la prima volta con il ricorso dagli insorgenti, appaiono quindi essere delle dichiara- zioni meramente pretestuose. Inoltre, se è notorio che la minoranza curda subisca delle discriminazioni e vessazioni, tali problematiche non raggiun- gono in generale – come neppure all’occorrenza visto quanto sopra già edotto – l’intensità sufficiente per l’applicazione dell’art. 3 LAsi, non avendo il Tribunale fino ad oggi riconosciuta alcuna persecuzione collettiva contro i curdi in Turchia (cfr. ex multis le sentenze del Tribunale E-4505/2024 del 24 settembre 2024 consid. 4.2, E-3874/2021 del 20 agosto 2024 con- sid. 4.3.1), né avendo i ricorrenti apportato con le loro argomentazioni ri- corsuali generiche, alcun motivo per far giungere lo scrivente Tribunale ad una diversa conclusione. Altresì, sulla scorta di quanto precede, una pres- sione psichica insopportabile ex art. 3 cpv. 2 LAsi, come sollevano i ricor- renti nel gravame (cfr. ricorso, pag. 4), non può essere loro riconosciuta sulla base delle dichiarazioni inverosimili ed irrilevanti da loro rese.</w:t>
      </w:r>
    </w:p>
    <w:p>
      <w:r>
        <w:rPr>
          <w:b/>
        </w:rPr>
        <w:t>E. 6.4</w:t>
      </w:r>
    </w:p>
    <w:p>
      <w:r>
        <w:t>Riassumendo, v’è luogo di constatare che non vi sono indizi concreti e sostanziati, neppure apportati nel ricorso da parte degli insorgenti, per rite- nere che al momento del loro espatrio in Turchia, essi fossero esposti a delle persecuzioni pertinenti ai sensi dell’asilo o che esista un rischio fon- dato di subire dei seri pregiudizi ex art. 3 cpv. 2 LAsi, nel caso di un loro ritorno in Turchia. Pertanto, è a ragione che la SEM non ha riconosciuto la qualità di rifugiato ai ricorrenti ed ha respinto la loro domanda d’asilo.</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w:t>
      </w:r>
    </w:p>
    <w:p>
      <w:r>
        <w:t>D-4181/2024 Pagina 12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8.1</w:t>
      </w:r>
    </w:p>
    <w:p>
      <w:r>
        <w:t>Nella decisione avversata, l’autorità inferiore ha in modo completo e corretto esposto i motivi per i quali l’esecuzione dell’allontanamento degli insorgenti risulta essere ammissibile ed esigibile ai sensi dell’art. 83 cpv. 1– 3 LStrI (RS 142.20), anche ed in particolare rispetto alla situazione vigente in Turchia e riguardo alla situazione personale degli insorgenti (cfr. p.to III, pag. 13 seg. della decisione impugnata). Nel ricorso, al di là di ge- neriche considerazioni, i ricorrenti non hanno apportato nessun elemento circostanziato e fondato per capovolgere la suddetta conclusione della SEM, e per questo, onde evitare ridondanti ripetizioni, si può senz’altro rin- viare alla stessa, con le seguenti aggiunte.</w:t>
      </w:r>
    </w:p>
    <w:p>
      <w:r>
        <w:rPr>
          <w:b/>
        </w:rPr>
        <w:t>E. 8.2</w:t>
      </w:r>
    </w:p>
    <w:p>
      <w:r>
        <w:t>I ricorrenti sono originari di D._______, sito nella provincia omonima, che non risulta né essere una delle province toccate dai forti terremoti del 6 febbraio 2023 che hanno interessato il sud-est della Turchia (cfr. sen- tenza di riferimento del Tribunale E-1308/2023 del 19 marzo 2024 con- sid. 11), né una delle due province (L._______ e M._______), dove il Tri- bunale ritiene inammissibile l’esecuzione dell’allontanamento (cfr. DTAF 2013/2 consid. 9.6).</w:t>
      </w:r>
    </w:p>
    <w:p>
      <w:r>
        <w:rPr>
          <w:b/>
        </w:rPr>
        <w:t>E. 8.3</w:t>
      </w:r>
    </w:p>
    <w:p>
      <w:r>
        <w:t>Concernente poi il ricorrente 3, che ha attualmente compiuto i (…) d’età, e che dagli atti medici all’incarto risulta essere al momento in buono stato di salute (cfr. n. 32/2) – avendo in passato soltanto presentato un’in- fezione delle vie respiratorie con tosse e la prescrizione di vitamina D fino al compimento dei (…) d’età (cfr. n. 32/2 e 46/3) – l’esecuzione del suo allontanamento non risulta essere incompatibile neppure con l’art. 3 cpv. 1 della Convenzione sui diritti del fanciullo del 20 novembre 1989 (RS 0.107; cfr. DTAF 2009/51 consid. 5.6; 2009/28 consid. 9.3.2 e rif. cit.). Invero, il medesimo verrà allontanato assieme ai suoi genitori, i quali risultano es- sere, vista la sua età infantile, le persone di riferimento da cui dipende for- temente per la sua educazione, per la sua cura, e dal profilo affettivo e culturale. Non sussistono quindi agli occhi del Tribunale degli elementi per concludere che un suo allontanamento equivarrebbe ad uno sradicamento dal territorio svizzero, peraltro dove vive da soltanto poco più di sei mesi, tale da pregiudicarne il suo sviluppo ed equilibrio, in assenza tra l’altro di ogni indizio concreto che potrebbe far concludere per il contrario.</w:t>
      </w:r>
    </w:p>
    <w:p>
      <w:r>
        <w:t>D-4181/2024 Pagina 13</w:t>
      </w:r>
    </w:p>
    <w:p>
      <w:r>
        <w:rPr>
          <w:b/>
        </w:rPr>
        <w:t>E. 8.4</w:t>
      </w:r>
    </w:p>
    <w:p>
      <w:r>
        <w:t>Da ultimo, anche dal profilo della possibilità dell’esecuzione dell’allon- tanamento non sussistono impedimenti, in quanto i ricorrenti – i quali di- spongono delle loro carte d’identità originali tutt’ora valide – potranno pro- curarsi ogni altro documento indispensabile al rimpatrio, usando della ne- cessaria diligenza (art. 8 cpv. 4 LAsi; cfr. DTAF 2008/34 consid. 12).</w:t>
      </w:r>
    </w:p>
    <w:p>
      <w:r>
        <w:rPr>
          <w:b/>
        </w:rPr>
        <w:t>E. 8.5</w:t>
      </w:r>
    </w:p>
    <w:p>
      <w:r>
        <w:t>Visto quanto precede, un’ammissione provvisoria dei ricorrenti, così come da loro concluso nel ricorso in via subordinata, non entra in conside- razione (art. 83 cpv. 1–4 LStrI).</w:t>
      </w:r>
    </w:p>
    <w:p>
      <w:r>
        <w:rPr>
          <w:b/>
        </w:rPr>
        <w:t>E. 9</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10</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sono prelevate sull’anticipo spese versato il 22 luglio 2024.</w:t>
      </w:r>
    </w:p>
    <w:p>
      <w:r>
        <w:rPr>
          <w:b/>
        </w:rPr>
        <w:t>E. 11</w:t>
      </w:r>
    </w:p>
    <w:p>
      <w:r>
        <w:t>La presente decisione non può essere impugnata con ricorso di diritto pub- blico dinanzi al Tribunale federale (art. 83 lett. d cifra 1 LTF) ed è quindi definitiva.</w:t>
      </w:r>
    </w:p>
    <w:p>
      <w:r>
        <w:t>D-4181/2024 Pagina 14 Per questi motivi, il Tribunale amministrativo federale pronun- cia: 1. Il ricorso è respinto. 2. Le spese processuali di CHF 750.– sono poste a carico dei ricorrenti e pre- levate sull’anticipo spese di medesimo importo versato il 22 luglio 2024. 3.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