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D-4181/2006 vom 10. Juni 2009</w:t>
      </w:r>
    </w:p>
    <w:p>
      <w:r>
        <w:t>Bundesverwaltungsgericht, 2009-06-10, DE</w:t>
      </w:r>
    </w:p>
    <w:p>
      <w:r>
        <w:rPr>
          <w:b/>
        </w:rPr>
        <w:t xml:space="preserve">Quelle: </w:t>
      </w:r>
      <w:r>
        <w:t>https://mcp.opencaselaw.ch/entscheid/bvger_D-4181_2006</w:t>
      </w:r>
    </w:p>
    <w:p>
      <w:r>
        <w:t>FR: TAF D-4181/2006 du 10 juin 2009</w:t>
      </w:r>
    </w:p>
    <w:p>
      <w:r>
        <w:t>IT: TAF D-4181/2006 del 10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Sinne einer allgemeinen Verfahrensgarantie haben Parteien gemäss Art. 29 Abs. 2 der Bundesverfassung der Schweizerischen Eidgenossenschaft vom 18. April 1999 (BV, SR 101) in sämtlichen Verfahren Anspruch auf rechtliches Gehör. Dem Einwand der Beschwerdeführenden im erstinstanzlichen Verfahren sei dieser verfassungsrechtliche Anspruch verletzt worden, ist Folgendes entgegen zu halten:</w:t>
      </w:r>
    </w:p>
    <w:p>
      <w:r>
        <w:rPr>
          <w:b/>
        </w:rPr>
        <w:t>E. 3.1</w:t>
      </w:r>
    </w:p>
    <w:p>
      <w:r>
        <w:t>In der Beschwerde wurde gerügt, man habe sich nicht zu den Ansichten des BFM, vorliegend sei nicht eine Verfolgung staatlicher Organe zu befürchten und es gebe eine innerstaatlichen Schutzalternative, äussern können. In erster Linie soll der Anspruch auf rechtliches Gehör dafür sorgen, dass der Sachverhalt so umfassend wie möglich abgeklärt wird. Der Anspruch auf rechtliches Gehör erstreckt sich dagegen nur dann auf die rechtliche Würdigung, sofern diese für die Parteien völlig überraschend ist (vgl. PATRICK Sutter, in: AUER / MÜLLER / SCHINDLER [Hrsg.], Kommentar zum Bundesgesetz über das Verwaltungsverfahren [VwVG], Zürich/St. Gallen 2008, Rz. 1 zu Art. 30). Zu den genauen Hintergründen der geltend gemachten Erpressungen und der Vergewaltigung durch den Polizeikommandanten von J._______ und die weiteren beteiligten Personen wurden die Beschwerdeführenden am 26. Juli 2002 im Empfangszentrum H._______ und am 17. September 2002 durch die Dienststelle für Zivilstandswesen und Fremdenkontrolle des Kantons I._______ umfassend befragt. Die Beschwerdeführenden hatten anlässlich dieser Befragungen die Gelegenheit, ihre Asylgründe darzulegen. Die Qualifizierung der geltend gemachten Verfolgungen im Rahmen der rechtlichen Erwägungen in der angefochtenen Verfügung des BFM basieren lediglich auf den Angaben aus diesen Befragungen. Die rechtliche Würdigung ist damit für die Beschwerdeführenden nicht völlig überraschend, sodass hierzu eine Stellungnahme angezeigt erscheinen würde. Auch bei der Beurteilung der innerstaatlichen Schutzalternativen entspricht es dem Standard im Asylverfahren, dass diesbezüglich aufgrund der Angaben der Beschwerdeführenden aus deren Befragungen ein materieller Entscheid gefällt wird, ohne sie vorgehend zu den diesbezüglichen Erwägungen anzuhören. In diesem Zusammenhang ist eine Verletzung des verfassungsrechtlichen Anspruchs auf rechtliches Gehör durch die Vorinstanz zu verneinen.</w:t>
      </w:r>
    </w:p>
    <w:p>
      <w:r>
        <w:rPr>
          <w:b/>
        </w:rPr>
        <w:t>E. 3.2</w:t>
      </w:r>
    </w:p>
    <w:p>
      <w:r>
        <w:t>Weiter brachten die Beschwerdeführenden durch ihren Rechtsvertreter vor, sie hätten sich gar nicht zu den vom BFM in der angefochtenen Verfügung erwähnten strafrechtlichen Verurteilungen äussern können. Aufgrund seiner umfassenden Kognition ist das Bundesverwaltungsgericht im Stande, allfällige durch die Vorinstanz begangene Verfahrensfehler im Zusammenhang mit dem rechtlichen Gehör zu heilen und ohne Rückweisung an die Vorinstanz in der Sache selbst entscheiden (vgl. ANDRÉ MOSER / MICHAEL BEUSCH / LORENZ KNEUBÜHLER, Prozessieren vor dem Bundesverwaltungsgericht, Basel 2008, Rz. 2.152). Es kann im Sinne der Verfahrensökonomie insbesondere in solchen Fällen von einer Rückweisung an die Vorinstanz abgesehen werden, in welchen dies zu einem formalistischen Leerlauf und damit zu unnötigen Verzögerungen führen würde (vgl. vgl. PATRICK SUTTER, in: AUER / MÜLLER / SCHINDLER [Hrsg.], Kommentar zum Bundesgesetz über das Verwaltungsverfahren [VwVG], Zürich/St. Gallen 2008, Rz. 18 zu Art. 29). Indem die Beschwerdeführenden im Rahmen der Beschwerde die Gelegenheit wahrgenommen haben, sich zu den in Frage stehenden Urteilen zu äussern, kann dieser verfahrensrechtliche Mangel als geheilt betrachtet werden. Das Bundesverwaltungsgericht kann damit im vorliegenden Fall unter Achtung des Anspruchs auf rechtliches Gehör, ohne eine Rückweisung an die Vorinstanz ein Urteil fällen. Entgegen den Ausführungen in der Beschwerde, war das Urteil (...), mit welchem sowohl die Beschwerdeführerin als auch der Beschwerdeführer verurteilt wurden, zu dem Zeitpunkt ohnehin bereits rechtskräftig (Rechtskraftsbescheinigung datiert vom 28. Februar 2005). Es erübrigt sich deshalb, im vorliegenden Verfahren mittels weiterer Instruktionshandlungen eine zusätzliche Stellungnahme zu den strafrechtlichen Verurteilungen einzuholen. Die in dem Zusammenhang gestellten Beweisanträge (III. 3. und 4. der Beschwerde vom 13. Juli 2005) werden abgewiesen, da diese auf eine fehlende Rechtskraft des Urteils (...) abzielen, dem Bundesverwaltungsgericht hingegen die Rechtskraftsbescheinigung dieses Urteils vorliegt (vgl. A48 / 2).</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Mit dem Grundsatzentscheid der Schweizerische Asylrekurskommission (ARK) vom 8. Juni 2006 (Entscheide und Mitteilungen der Schweizerischen Asylrekurskommission [EMARK] 2006 Nr. 18) wurde im schweizerischen Asylrecht anstelle der Zurechenbarkeitstheorie die sogenannte Schutztheorie anerkannt. Diese besagt, dass die Flüchtlingseigenschaft von Asylsuchenden, welche im Herkunftsland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(vgl. EMARK 2006 Nr. 18 E. 10.2.3 S. 202 f.). Von staatlichen Organen nicht in Ausrichtung sondern in Missbrauch ihrer Amtspflichten begangene Übergriffe, sind grundsätzlich als staatliche Verfolgungen zu qualifizieren. Sie sind allerdings nur dann geeignet die Flüchtlingseigenschaft zu begründen, wenn sich die betroffenen Personen nicht an den Staat wenden können, damit dieser den Missbrauch verhindert (vgl. WALTER KÄLIN, Grundriss des Asylverfahrens, Basel/Frankfurt a. M. 1990, S. 62).</w:t>
      </w:r>
    </w:p>
    <w:p>
      <w:r>
        <w:rPr>
          <w:b/>
        </w:rPr>
        <w:t>E. 4.4</w:t>
      </w:r>
    </w:p>
    <w:p>
      <w:r>
        <w:t>Im vorliegenden Fall hat der Polizeikommandant von J._______ seine amtliche Stellung missbraucht, um sich persönlich zu bereichern, indem er zusammen mit zwei Komplizen Geld bei den Beschwerdeführenden erpresste und schliesslich sogar Angriffe auf deren körperliche und psychische Integrität verübte. Bei den beiden Komplizen, wovon der eine die Vergewaltigung der Beschwerdeführerin vorgenommen haben soll, handelt es sich um Privatpersonen. Die Frage, ob es sich insgesamt oder teilweise um Angriffe von privaten Dritten handelte oder diese dem Staat zuzurechnen sind, kann indessen offen bleiben. In beiden Fällen nämlich kann die asylrechtliche Relevanz nur bejaht werden, wenn die Behörden im entsprechenden Staat um Schutz ersucht wurden, diese einen solchen allerdings nicht zur Verfügung stellten. Die Beschwerdeführenden haben allerdings vorliegend gar nicht erst versucht, bei den Behörden Schutz zu suchen. Laut eigenen Angaben hat zwar der Vater der Beschwerdeführerin eine Anzeige gegen den Polizeikommandanten und seine Komplizen erstattet, allerdings sei dann der Aufforderung auf dem Polizeiposten zu erscheinen, um die Anzeige zu konkretisieren, keine Folge geleistet worden (vgl. A11 / 8). Ohne überhaupt zu versuchen, die staatlichen Behörden um Schutz zu ersuchen, kann nicht von vornherein behauptet werden, ein solcher sei nicht erhältlich. Auch der Einwand, die Beschwerdeführenden hätten sich nicht an die Behörden wenden können, weil der Miturheber der auf sie verübten Übergriffe selber ein Polizist sei, greift zu kurz. So kam es doch in Serbien im Jahre 2008 zur Suspendierung und anschliessenden Untersuchung gegen zwei Polizisten, welche im Verdacht gestanden hatten, unverhältnismässige Gewalt gegen zwei Roma-Männer angewendet zu haben (vgl. Human Rights Watch [HRW], World Report 2008, Serbia, Januar 2009, S. 404).</w:t>
      </w:r>
    </w:p>
    <w:p>
      <w:r>
        <w:rPr>
          <w:b/>
        </w:rPr>
        <w:t>E. 4.5</w:t>
      </w:r>
    </w:p>
    <w:p>
      <w:r>
        <w:t>Ausserdem wird man nicht zum Flüchtling, wenn man über eine innerstaatliche Schutzalternative verfügt, indem man sich in einen Teil des Landes begibt, in welchem man vor den geltend gemachten Verfolgungen sicher ist (vgl. Walter Stöckli, Asyl, in: Uebersax / Rudin / Hugi Yar / Geiser [Hrsg.], Ausländerrecht, Basel/Bern/Lausanne 2008, S. 532, Rz. 11.20).</w:t>
      </w:r>
    </w:p>
    <w:p>
      <w:r>
        <w:rPr>
          <w:b/>
        </w:rPr>
        <w:t>E. 4.6</w:t>
      </w:r>
    </w:p>
    <w:p>
      <w:r>
        <w:t>Nachdem die Beschwerdeführenden in ihrem Heimatdorf J._______ von ihren Erpressern angegriffen wurden, zogen sie in das in derselben Provinz liegende F._______. Dort haben sie eigenen Angaben zufolge 7 bis 8 Monate vor der Ausreise aus Serbien gelebt (vgl. A11 / 5). Während der gesamten Zeit, als die Beschwerdeführenden in F._______ lebten, kam es zu keinerlei Behelligungen durch den Polizeikommandanten und seine Komplizen. Es ist davon auszugehen, dass die Erpresser die Beschwerdeführenden auch dort unter Druck gesetzt hätten, falls sie die Möglichkeit dazu gehabt hätten, denn ihre letzte Geldforderung wurden bis dahin nicht erfüllt. Daraus lässt sich ableiten, dass die Gefahr nur in E._______ - der Heimatgemeinde der Beschwerdeführenden - bestand. Damit handelt es sich vorliegend nicht um eine landesweite Verfolgung. Den Beschwerdeführenden stand und steht somit eine Wohnsitznahme in einer anderen Region des Landes und damit eine innerstaatliche Schutzalternative durchaus offen.</w:t>
      </w:r>
    </w:p>
    <w:p>
      <w:r>
        <w:rPr>
          <w:b/>
        </w:rPr>
        <w:t>E. 4.7</w:t>
      </w:r>
    </w:p>
    <w:p>
      <w:r>
        <w:t>Zusammenfassend kann festgehalten werden, dass den durch die Beschwerdeführenden erlittenen Übergriffen keine asylrechtliche Relevanz zukommen, da sie einerseits die Behörden nicht um Schutz ersuchten und andererseits über eine innerstaatliche Schutzalternative verfügten. Ihre Flüchtlingseigenschaft ist damit zu verneinen.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w:t>
      </w:r>
    </w:p>
    <w:p>
      <w:r>
        <w:rPr>
          <w:b/>
        </w:rPr>
        <w:t>E. 6.4</w:t>
      </w:r>
    </w:p>
    <w:p>
      <w:r>
        <w:t>In dem Zusammenhang spielt es auch keine Rolle, dass die Mutter der Ehefrau des Beschwerdeführers infolge Umzumutbarkeit deren Wegweisung vorläufig aufgenommen wurde (Verfahren N _______). Bei der Mutter war ausschlaggebend, dass deren Ehemann kurz vor dem Vollzug der Wegweisung verstarb. Angesichts dieser neuen Situation wurde die vorläufige Aufnahmen verfügt, da ein Vollzug der Wegweisung der alleinstehenden Mutter, welche zusätzlich die damals wie heute noch minderjährige Schwester der Beschwerdeführerin zu betreuen hat, nicht zumutbar erschien. Einerseits verfügt die Mutter der Beschwerdeführerin mit der vorläufigen Aufnahme nicht über ein gefestigtes Aufenthaltsrecht, welches vorauszusetzen wäre, damit die Beschwerdeführerin gestützt auf Art. 8 EMRK einen allfälligen Anspruch ableiten könnte (vgl. BGE 130 II 281 E. 3.1 S. 285). Zudem können sich volljährige Kinder nur dann auf Art. 8 EMRK berufen, wenn zwischen ihnen und den in der Schweiz über ein gefestigtes Anwesenheitsrecht verfügenden Eltern ein besonderes Abhängigkeitsverhältnis besteht (vgl. BGE 115 Ib 1 E. 2.c S. 5; ausserdem BGE 120 Ib 257 E. 1.d S 260, betreffend Halbgeschwister). Aus den Akten gehen indes keine Hinweise hervor, dass zwischen der volljährigen Beschwerdeführerin und ihrer Mutter ein - im Sinne von Art. 8 EMRK zu beachtendes - Abhängigkeitsverhältnis besteht.</w:t>
      </w:r>
    </w:p>
    <w:p>
      <w:r>
        <w:rPr>
          <w:b/>
        </w:rPr>
        <w:t>E. 6.5</w:t>
      </w:r>
    </w:p>
    <w:p>
      <w:r>
        <w:t>Nach dem Gesagten ist der Vollzug der Wegweisung sowohl im Sinne der asyl- als auch der völkerrechtlichen Bestimmungen zulässig.</w:t>
      </w:r>
    </w:p>
    <w:p>
      <w:r>
        <w:rPr>
          <w:b/>
        </w:rPr>
        <w:t>E. 6.6</w:t>
      </w:r>
    </w:p>
    <w:p>
      <w:r>
        <w:t>Der Vollzug kann für Ausländerinnen und Ausländer unzumutbar sein, wenn sie im Heimat- oder Herkunftsstaat auf Grund von Situationen wie Krieg, Bürgerkrieg, allgemeiner Gewalt und medizinischer Notlage konkret gefährdet sind (Art. 83 Abs. 4 AuG). Wird eine konkrete Gefährdung festgestellt, ist - unter Vorbehalt von Art. 83 Abs. 7 AuG - die vorläufige Aufnahme zu gewähren (vgl. Botschaft zum Bundesgesetz über die Ausländerinnen und Ausländer vom 8. März 2002, BBl 2002 3818).</w:t>
      </w:r>
    </w:p>
    <w:p>
      <w:r>
        <w:rPr>
          <w:b/>
        </w:rPr>
        <w:t>E. 6.7</w:t>
      </w:r>
    </w:p>
    <w:p>
      <w:r>
        <w:t>Gemäss Art. 62 Abs. 4 VwVG ist das Bundesverwaltungsgericht als Beschwerdeinstanz an die rechtliche Begründung der Begehren nicht gebunden. Die Beschwerdeinstanz darf also ihren Entscheid anders begründen als die Parteien oder die Vorinstanz (vgl. ALFRED KÖLZ / ISABELLE HÄNER, Verwaltungsverfahren und Verwaltungsrechtspflege des Bundes, 2. Aufl., Zürich 1998, S. 240, Rz. 677). Nach dem Grundsatz der Rechtsanwendung von Amtes wegen ist sie vielmehr verpflichtet, auf den festgestellten Sachverhalt jenen Rechtssatz anzuwenden, den sie als den zutreffenden erachtet, und ihm jene Auslegung zu geben, von der sie überzeugt ist (vgl. BGE 119 V 347 E. 1a). Dies bedeutet, dass sie eine Beschwerde auch aus einem anderen als den geltend gemachten Gründen gutheissen oder den angefochtenen Entscheid im Ergebnis mit einer Begründung bestätigen kann, die von jener der Vorinstanz abweicht (sogenannte Motivsubstitution, vgl. EMARK 1994 Nr. 29 E. 3). Die Beschwerdeführenden haben in ihrer Beschwerde selber auf die strafrechtlichen Verurteilungen hingewiesen und dazu Stellung genommen. Da sie zudem anwaltschaftlich vertreten waren, hätten sie mit einer Anwendung von Art. 83 Abs. 7 AuG rechnen müssen. Es erübrigte sich deshalb, sie im Rahmen des Instruktionsverfahren auf die Motivsubstitution hinzuweisen und ihnen diesbezüglich das rechtliche Gehör zu gewähren.</w:t>
      </w:r>
    </w:p>
    <w:p>
      <w:r>
        <w:rPr>
          <w:b/>
        </w:rPr>
        <w:t>E. 6.8</w:t>
      </w:r>
    </w:p>
    <w:p>
      <w:r>
        <w:t>Gemäss Art. 83 Abs. 7 Bst. a AuG wird die vorläufige Aufnahme nach Art. 83 Abs. 2 und 4 AuG (Unzumutbarkeit oder Unmöglichkeit des Vollzugs der Wegweisung) nicht verfügt, wenn die weg- oder ausgewiesene Person zu einer längerfristigen Freiheitsstrafe im In- oder Ausland verurteilt wurde. Die längste Freiheitsstrafe zu welcher der Beschwerdeführer verurteilt wurde dauerte 10 Monate (rechtskräftiges Urteil [...]). Es handelte sich um einen Schuldspruch wegen gewerbsmässiger Hehlerei. Davor wurde der Beschwerdeführer schon mit Urteil vom (...) wegen Hehlerei zu einer bedingten Gefängnisstrafe von zwei Monaten und mit Urteil vom (...) wegen Fälschung von Ausweisen zu einer Gefängnisstrafe von einem Monat verurteilt (vgl. A48 / 34). Weiter beging der Beschwerdeführer einen grobe Verkehrsregelverletzung im Sinne von Art. 90 Abs. 2 des Strassenverkehrsgesetzes vom 19. Dezember 1958 (SVG, SR 741.01), wofür er mit Strafbefehl vom (...) (Rechtskraftsbescheinigung liegt vor) zu einer Busse von Fr. 600.-- verurteilt wurde. Bei der längerfristigen Freiheitsstrafe im Sinne von Art. 83 Abs. 7 Bst. a AuG muss es sich um eine Freiheitsstrafe von deutlich mehr als einem Jahr handeln und sie muss auf einem rechtskräftigen Urteil beruhen (vgl. Marc Spescha, in Marc Spescha / Hanspeter Thür / Andreas Zünd / Peter Bolzli, Kommentar Migrationsrecht, Zürich 2008, N 6 zu Art. 62 AuG).</w:t>
      </w:r>
    </w:p>
    <w:p>
      <w:r>
        <w:rPr>
          <w:b/>
        </w:rPr>
        <w:t>E. 6.9</w:t>
      </w:r>
    </w:p>
    <w:p>
      <w:r>
        <w:t>Bei keiner der oben erwähnten Strafen handelt es sich um eine längerfristige Freiheitsstrafe im Sinne von Art. 83 Abs. 7 Bst. a AuG. Beim Vorliegen von mehreren kürzeren Freiheits- oder Geldstrafen kann es allerdings zu einer Anwendung von Art. 83 Abs. 7 Bst. b AuG kommen. Dieser Bestimmung zufolge wird die vorläufige Aufnahme trotz unzumutbarem oder unmöglichem Vollzug der Wegweisung nicht verfügt, wenn die betreffende Person erheblich oder wiederholt gegen die öffentliche Sicherheit und Ordnung in der Schweiz oder im Ausland verstossen hat oder diese gefährdet. Dieser Tatbestand ist grundsätzlich erfüllt, wenn ein Ausländer wiederholt gegen gesetzliche Vorschriften verstösst, welche die öffentliche Sicherheit und Ordnung betreffen (vgl. Peter Bolzli, in: Spescha/Thür/Zünd/Bolzli, Kommentar Migrationsrecht, Zürich 2008, Rz. 22 zu Art. 83 AuG und Marc Spescha, a.a.O., Rz. 6 zu Art. 62 AuG). Im vorliegenden Fall wurde der Beschwerdeführer (Vater) mehrfach verurteilt, nachdem er jeweils gegen strafgesetzliche Bestimmungen verstossen hat. Daneben hat auch die Beschwerdeführerin (Mutter) gegen gesetzliche Bestimmungen verstossen, indem sie wegen in Mittäterschaft begangener gewerbsmässiger Hehlerei zu einer bedingten Gefängnisstrafe von drei Monaten verurteilt wurde. Der Ausschlusstatbestand von Art. 83 Abs. 7 Bst. b AuG ist daher als erfüllt zu betrachten.</w:t>
      </w:r>
    </w:p>
    <w:p>
      <w:r>
        <w:rPr>
          <w:b/>
        </w:rPr>
        <w:t>E. 6.10</w:t>
      </w:r>
    </w:p>
    <w:p>
      <w:r>
        <w:t>Trotz Vorliegens eines Tatbestandes von Art. 83 Abs. 7 Bst. b AuG kommt es nicht automatisch zu einem Ausschluss der Unzumutbarkeit und Unmöglichkeit des Vollzugs einer Wegweisung, sondern es ist eine eingehende Verhältnismässigkeitsprüfung durchzuführen. Es bedarf also einer eingehenden Interessenabwägung, wobei es zu beachten gilt, dass das öffentliche Interesse nicht darauf beschränkt ist, zukünftige Verletzungen der öffentlichen Ordnung durch die betroffene Person zu vermeiden; über den Einzelfall hinaus geht es um die Durchsetzung wirkungsvoller Massnahmen zu Gunsten der Allgemeinheit und darum die Gemeinschaft vor Gefährdung zu schützen (vgl. BVGE 2007/32 E. 3.7.3 S. 391). Das individuelle Interesse der Beschwerdeführenden an einem weiteren Aufenthalt in der Schweiz ist eher als gering zu gewichten. Demgegenüber erscheint das öffentliche Interesse am Vollzug der Wegweisung der wiederholt strafrechtlich in Erscheinung getretenen Beschwerdeführenden (Eltern) ungleich grösser. Das öffentliche Interesse am Schutz der Gemeinschaft vor Vermögensdelikten ist als hoch zu gewichten, weshalb - ohne die Frage nach dem Risiko zukünftiger Straftaten zu beleuchten (vgl. BVGE 2007/32 E. 3.7.3 S. 391) - der Vollzug der Wegweisung der Beschwerdeführenden (Eltern) klar zu bejahen ist.</w:t>
      </w:r>
    </w:p>
    <w:p>
      <w:r>
        <w:rPr>
          <w:b/>
        </w:rPr>
        <w:t>E. 6.11</w:t>
      </w:r>
    </w:p>
    <w:p>
      <w:r>
        <w:t>Die Anwendung von Art. 83 Abs. 7 Bst. b AuG hält damit der Verhältnismässigkeitsprüfung stand.</w:t>
      </w:r>
    </w:p>
    <w:p>
      <w:r>
        <w:rPr>
          <w:b/>
        </w:rPr>
        <w:t>E. 6.12</w:t>
      </w:r>
    </w:p>
    <w:p>
      <w:r>
        <w:t>Für den vorliegenden Fall bedeutet dies, dass der Vollzug der Wegweisung der Beschwerdeführenden (Eltern) unter den Gesichtspunkten der Zumutbarkeit und der Möglichkeit nicht mehr zu prüfen ist.</w:t>
      </w:r>
    </w:p>
    <w:p>
      <w:r>
        <w:rPr>
          <w:b/>
        </w:rPr>
        <w:t>E. 6.13</w:t>
      </w:r>
    </w:p>
    <w:p>
      <w:r>
        <w:t>Da im vorliegenden Fall die Zumutbarkeit des Wegweisungsvollzugs nicht zu prüfen ist, sind auch die von den Beschwerdeführenden geltend gemachten gesundheitlichen Probleme nicht näher zu beachten. Weiter können die Vorbringen betreffend der unvorteilhaften Situation der Roma in Serbien und die diesbezüglich gestellten Beweisanträge unbeachtet bleiben.</w:t>
      </w:r>
    </w:p>
    <w:p>
      <w:r>
        <w:rPr>
          <w:b/>
        </w:rPr>
        <w:t>E. 6.13.1</w:t>
      </w:r>
    </w:p>
    <w:p>
      <w:r>
        <w:t>Nicht unbeachtet kann hingegen die Tatsache bleiben, dass die Beschwerdeführenden Eltern zweier minderjähriger Mädchen sind, welche in ihr Asylgesuch eingeschlossen und ebenso von einer allfälligen Wegweisung betroffen sind. Nach der Rechtsprechung der ARK, welche vom Bundesverwaltungsgericht weitergeführt wird, ist bei der Beurteilung der Zumutbarkeit des Wegweisungsvollzugs der Aspekt des Kindeswohls zu berücksichtigen. Dies ergibt sich nicht zuletzt aus einer völkerrechtskonformen Auslegung des Art. 83 Abs. 4 AuG im Licht von Art. 3 Abs. 2 des Übereinkommens vom 20. November 1989 über die Rechte des Kindes (SR 0.107). Demzufolge sind unter dem Aspekt des Kindswohls sämtliche Umstände einzubeziehen und zu würdigen, die im Hinblick auf eine Wegweisung wesentlich erscheinen (vgl. EMARK 1998 Nr. 13 E. 5e.aa S. 98 f.). Gemäss EMARK 2005 Nr. 6 können erschwerte Reintegrationsmöglichkeiten im Heimatstaat infolge einer fortgeschrittenen Assimilierung des Kindes in der Schweiz zur Feststellung der Unzumutbarkeit des Wegweisungsvollzugs der ganzen Familie führen. Die Verwurzelung der Beschwerdeführenden in der Schweiz ist zwar bei der Beurteilung der Zumutbarkeit einer Rückkehr ins Heimatland lediglich von untergeordneter Bedeutung, sie kann aber eine reziproke Wirkung auf die Frage der Zumutbarkeit der Wegweisungsvollzugs haben, indem eine starke Assimilierung in der Schweiz - und davon ist bei einem längeren Aufenthalt von Kindern auszugehen - mithin eine Entwurzelung im Heimatstaat zur Folge haben kann, welche unter Umständen die Rückkehr dorthin - als unzumutbar erscheinen lässt (vgl. EMARK 1998 Nr. 31 Nr. 31 E. 8c. ff. ccc. S. 260 f.); diese Voraussetzungen sind im vorliegenden Fall indes nicht gegeben. In casu ist festzustellen, dass die beiden in das Asylgesuch der Eltern eingeschlossenen Töchter mit vier und knapp zwei Jahren in die Schweiz gelangten. Zwar haben die beiden Mädchen prägende Jahre ihrer Kindheit in der Schweiz verbracht, doch kann nicht in Abrede gestellt werden, dass altersgemäss der Anschluss an die Eltern noch gross ist und diese ihre wichtigsten Bezugspersonen sein dürften. Beide Mädchen befinden sich nicht in der Pubertät, so dass der damit verbundene Loslösungsprozess von den Eltern noch nicht stattgefunden hat. Demnach ist der Vollzug der Wegweisung für die beiden Töchter als zumutbar und angesichts fehlender technischer Vollzugshindernisse auch als möglich zu bezeichnen.</w:t>
      </w:r>
    </w:p>
    <w:p>
      <w:r>
        <w:rPr>
          <w:b/>
        </w:rPr>
        <w:t>E. 7</w:t>
      </w:r>
    </w:p>
    <w:p>
      <w:r>
        <w:t>Insgesamt ist die durch die Vorinstanz verfügte Wegweisung zu bestätigen.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Gemäss Art. 65 Abs. 1 VwVG haben auf Antrag hin diejenigen Personen Anspruch auf unentgeltliche Rechtspflege, welche nicht über die erforderlichen Mittel verfügen und deren Begehren nicht zum vornherein aussichtlos erscheinen. Die Beschwerdeführenden stellten mit der Beschwerde sinngemäss den Antrag, ihnen sei die unentgeltliche Rechtspflege zu gewähren. Die von den Beschwerdeführenden gestellten Begehren erschienen im Zeitpunkt der Beschwerdeeingabe nicht aussichtslos. Weiter ist bekannt, dass die Beschwerdeführenden von der Sozialhilfe abhängig sind, weshalb von deren Bedürftigkeit im Sinne von Art. 65 Abs. 1 VwVG ausgegangen werden kann.</w:t>
      </w:r>
    </w:p>
    <w:p>
      <w:r>
        <w:rPr>
          <w:b/>
        </w:rPr>
        <w:t>E. 9.2</w:t>
      </w:r>
    </w:p>
    <w:p>
      <w:r>
        <w:t>Das Gesuch um Gewährung unentgeltliche Rechtspflege im Sinne von Art. 65 Abs. 1 VwVG ist deshalb gutzuheissen. Es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