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D-4180/2010 vom 2. Juli 2010</w:t>
      </w:r>
    </w:p>
    <w:p>
      <w:r>
        <w:t>Bundesverwaltungsgericht, 2010-07-02, DE</w:t>
      </w:r>
    </w:p>
    <w:p>
      <w:r>
        <w:rPr>
          <w:b/>
        </w:rPr>
        <w:t xml:space="preserve">Quelle: </w:t>
      </w:r>
      <w:r>
        <w:t>https://mcp.opencaselaw.ch/entscheid/bvger_D-4180_2010</w:t>
      </w:r>
    </w:p>
    <w:p>
      <w:r>
        <w:t>FR: TAF D-4180/2010 du 2 juillet 2010</w:t>
      </w:r>
    </w:p>
    <w:p>
      <w:r>
        <w:t>IT: TAF D-4180/2010 del 2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d Ziff. 1 des Bundesgerichtsgesetzes vom 17. Juni 2005 [BGG, SR 173.110]). Das Verfahren richtet sich nach dem VwVG, dem VGG und dem BGG, soweit das AsylG nichts anderes bestimmt (Art. 37 VGG und Art. 6 AsylG).</w:t>
      </w:r>
    </w:p>
    <w:p>
      <w:r>
        <w:rPr>
          <w:b/>
        </w:rPr>
        <w:t>E. 1.2</w:t>
      </w:r>
    </w:p>
    <w:p>
      <w:r>
        <w:t>Der Zeitpunkt der Eröffnung der gemäss Angaben der Schweizer Botschaft (...) am (...) versandten angefochtenen Verfügung steht mangels Vorliegens einer Empfangsbestätigung nicht fest. Die an das BFM adressierte undatierte Beschwerde ist gemäss Sendungsverfolgung der Post am (...) bei der schweizerischen Grenzstelle angekommen. Angesichts dieser Fakten ist zugunsten des Beschwerdeführers von der Rechtzeitigkeit der Beschwerdeeinreichung auszugehen.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frist- und formgerecht eingereichte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2004 Nr. 20, welche dort akzentuierte Praxis angesichts bloss redaktioneller Änderungen bei der letzten Totalrevision des Asylgesetzes nach wie vor Gültigkeit hat).</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a.a.O.)</w:t>
      </w:r>
    </w:p>
    <w:p>
      <w:r>
        <w:rPr>
          <w:b/>
        </w:rPr>
        <w:t>E. 6.1</w:t>
      </w:r>
    </w:p>
    <w:p>
      <w:r>
        <w:t>Das BFM führte zur Begründung seiner Verfügung im Wesentlichen Folgendes aus: Zwar treffe zu, dass der Beschwerdeführer im Jahr (...) während (...) festgehalten worden sei und diese Massnahme einen Eingriff in seine physische Bewegungsfreiheit und körperliche Integrität darstelle. Zudem habe er erklärt, nach seiner Freilassung wiederholt von Angehörigen der srilankischen Sicherheitskräfte kontrolliert und belästigt worden zu sein. Deshalb seien für das BFM die Bedenken des Beschwerdeführers vor erneuten Übergriffen durch die Sicherheitskräfte durchaus nachzuvollziehen. Die geltend gemachte Angst vor einer erneuten Verfolgung durch den srilankischen Staat vermöchte jedoch die Wahrscheinlichkeit einer einreisebeachtlichen Bedrohung zum heutigen Zeitpunkt nicht hinlänglich zu begründen. Die Inhaftierung im Jahr (...) sei im Zusammenhang mit (...) erfolgt, welche den srilankischen Sicherheitskräften erlaubten, verdächtige Personen ohne Anklage für längere Zeit in Haft zu nehmen. Da jedoch die Bewilligung der Einreise nicht dem Ausgleich vergangenen Unrechts diene, komme der Inhaftierung keine einreiserelevante Bedeutung zu. Den Akten sei nämlich zu entnehmen, dass der Beschwerdeführer aufgrund einer richterlichen Verfügung freigesprochen und bedingungslos freigelassen worden sei. Damit sei zweifellos belegt, dass er seitens der srilankischen Justiz keiner strafrechtlich relevanten Tätigkeiten mehr verdächtigt werde, womit er grundsätzlich keine weiteren strafrechtlichen Verfolgungsmassnahmen mehr zu befürchten habe. Sodann würden die geltend gemachten Kontrollen und Belästigungen durch das BFM nicht als derart intensiv gewertet, dass sie eine Bewilligung zur Einreise rechtfertigen würden. Zudem gehe das BFM davon aus, dass er erneut festgenommen worden wäre, wenn tatsächlich ein Verfolgungsinteresse an seiner Person bestanden hätte. Den erwähnten Vorbringen komme deshalb keine Einreiserelevanz zu. Angesichts der zahlreichen Gewaltereignisse der letzten Jahre, von denen auch der Beschwerdeführer betroffen worden sei, habe das BFM viel Verständnis dafür, dass dieser Angst vor weiteren Verfolgungsmassnahmen habe und in die Schweiz ausreisen wolle. Dennoch könne dem Gesuch um Einreise in die Schweiz nicht entsprochen werden, da eine solche Bewilligung praxisgemäss nur erteilt werden könne, wenn mit überwiegender Wahrscheinlichkeit von einer akuten Gefährdung der gesuchstellenden Person bei einem Verbleib in Sri Lanka ausgegangen werden müsse. Indes gelange das BFM bei einer objektivierten Betrachtungsweise zum Schluss, dass der Beschwerdeführer nicht akut gefährdet sei. Diese Schlussfolgerung würde unter anderem dadurch belegt, dass es seit dem Jahr (...) offensichtlich zu keinen gegen ihn gerichteten Übergriffen mehr gekommen sei. Darüber hinaus gelte der Staat Sri Lanka als schutzfähig. Der Beschwerdeführer habe von der Möglichkeit Gebrauch gemacht, sich an die Behörden zu wenden, um Schutz vor Verfolgungen seitens Dritter zu ersuchen. Die Personen, welche ihn erpresst hätten, seien festgenommen und vor Gericht gestellt worden. Den vorliegenden Akten könnten keine Hinweise entnommen werden, welche auf eine Schutzunwilligkeit des Staates hindeuten würden, da, wie bereits dargelegt, davon auszugehen sei, dass seitens der srilankischen Sicherheitsbehörden kein Verfolgungsinteresse an der Person des Beschwerdeführers bestehe. Deshalb sei grundsätzlich zu erwarten, dass dieser allfällige weitere Übergriffe durch (unbekannte) Drittpersonen weiterhin der Polizei melden könne und der srilankische Staat seine Schutzpflicht im Rahmen des Möglichen wahrnehme. Unter diesen Umständen sei zu schliessen, dass der Beschwerdeführer bei einem Verbleib im Heimatstaat nicht akut gefährdet und daher seine Furcht vor Verfolgung als objektiv nicht begründet im Sinne des AsylG einzustufen sei. An diesen Erwägungen vermöchten auch die eingereichten Dokumente nichts zu ändern, zumal diese lediglich die Vorbringen stützten, deren Glaubhaftigkeit nicht in Frage gestellt werde. Aufgrund der Dokumentation der geltend gemachten Vorkommnisse und der schriftlichen Ausführungen des Beschwerdeführers sei der Sachverhalt als erstellt zu betrachten. Den Ausführungen des Beschwerdeführers im Rahmen des rechtlichen Gehörs zu einem allfälligen negativen Entscheid ohne vorgängige Anhörung seien keine Anhaltspunkte dafür zu entnehmen, dass ihm durch das Ausbleiben einer solchen Nachteile erwachsen wären. In seiner Stellungnahme vom (...) verweise er ausschliesslich auf die allgemeine Situation in Sri Lanka. Unter diesen Umständen habe auf eine persönliche Anhörung durch die Schweizer Botschaft verzichtet werden können.</w:t>
      </w:r>
    </w:p>
    <w:p>
      <w:r>
        <w:rPr>
          <w:b/>
        </w:rPr>
        <w:t>E. 6.2</w:t>
      </w:r>
    </w:p>
    <w:p>
      <w:r>
        <w:t>Vorab hält das Bundesverwaltungsgericht fest, dass das BFM den Anforderungen betreffend Sachverhaltsermittlung und rechtliches Gehör nachgekommen ist (vgl. BVGE 2007/30). Die Beschwerde wiederum beschränkt sich sinngemäss auf eine Wiederholung der bisherigen Vorbringen. Zudem wird eingewendet, das BFM habe dem Freispruch und der bedingungslosen Freilassung des Beschwerdeführers durch (...) zu grosses Gewicht beigemessen, wogegen dessen viermonatiger Haft nicht Rechnung getragen worden sei. Jene habe ihn geistig, körperlich und psychisch beeinträchtigt. Wegen der erwähnten Haft würde er (...) weiterhin beschattet. Nach der Befreiung des Landes vom Terrorismus unterstehe dieses einer zentralen Verwaltung. Aus diesem Grund sei dem Beschwerdeführer der Zugang zu den Lebensmitteln erschwert. Er finde keine Arbeit. Durch seine Haft sei er stigmatisiert. Die Öffentlichkeit sei davor gewarnt worden, ehemalige tamilische Militante zu beschäftigen. Bei seinen Vorbringen handle es sich um einzelne Vorfälle. Er habe nicht deswegen um Asyl nachgesucht, sondern wegen der schwierigen Lage der tamilischen Minderheit in Sri Lanka. Aus diesen Gründen erfülle er die Voraussetzungen für die Asylgewährung in der Schweiz (vgl. Beschwerde, S. 4).</w:t>
      </w:r>
    </w:p>
    <w:p>
      <w:r>
        <w:rPr>
          <w:b/>
        </w:rPr>
        <w:t>E. 6.3</w:t>
      </w:r>
    </w:p>
    <w:p>
      <w:r>
        <w:t>Eine Überprüfung der Akten ergibt, dass sich die Erwägungen in der angefochtenen Verfügung als zutreffend erweisen. Mithin wurden die Schilderungen einzelner Vorbringen des Beschwerdeführers zu Recht als den Anforderungen an eine Verfolgung im Sinne von Art. 3 AsylG nicht genügend qualifiziert. Diesbezüglich wird auf E. 6.1 verwiesen. Zudem wurde in den Erwägungen der angefochtenen Verfügung entgegen den Ausführungen in der Beschwerde der viermonatigen Haft des Beschwerdeführers als Eingriff in dessen physische Bewegungsfreiheit und körperliche Integrität sehr wohl Rechnung getragen, die Einreiserelevanz dieses Vorbringens indes mit der Begründung verneint, dass die Bewilligung der Einreise nicht dem Ausgleich vergangenen Unrechts diene. Sodann erweist sich auch der Einwand in der Beschwerde, die Vorinstanz habe dem gerichtlichen Freispruch und der bedingungslosen Freilassung des Beschwerdeführers zu grosses Gewicht beigemessen, als unbegründet. Vielmehr geht das Bundesverwaltungsgericht mit der Vorinstanz darin einig, dass nach den erwähnten Anordnungen (...) aktuell keine konkreten Hinweise bestehen, welche zur begründeten Annahme berechtigen würden, der Beschwerdeführer könnte mit beachtlicher Wahrscheinlichkeit und in absehbarer Zukunft erneut einer Verfolgung ausgesetzt sein. Im Übrigen betreffen die diesbezüglichen Ausführungen in der Beschwerde nicht die Feststellung des Sachverhalts, sondern dessen rechtliche Würdigung. Indes beschlägt der verfassungsmässige Anspruch auf rechtliches Gehör (Art. 29 Abs. 2 der Bundesverfassung der Schweizerischen Eidgenossenschaft vom 18. April 1999 [BV, SR 101] und Art. 29 VwVG) nur die Feststellung des rechtserheblichen Sachverhaltes, nicht aber die rechtliche Würdigung desselben. Mithin erweist sich der vom Beschwerdeführer erhobene Einwand auch aus diesem Grund als unbeachtlich. Was die für den Zeitraum nach dem Freispruch geltend gemachten Kontrollen und Belästigungen sowie die in der Beschwerde erwähnten schwierigen Lebensumstände der tamilischen Minderheit in Sri Lanka anbelangt, ist Folgendes festzuhalten: Das Bundesverwaltungsgericht hat im Grundsatzurteil BVGE 2008/2 eine Lageanalyse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den LTTE weiter zugespitzt. Im Anschluss an die Rückeroberung des letzten von den LTTE kontrollierten Gebietes im Raum Mullaitivu wurde am 18. Mai 2009 seitens der Regierung der endgültige Sieg über die LTTE verkündet und der Bürgerkrieg offiziell für beendet erklärt. Auf diese Niederlage der LTTE hin haben die srilankischen Behörden - namentlich im Grossraum Colombo - die Sicherheitsmassnahmen nicht gelockert. Daher laufen gerade junge Männer wie der Beschwerdeführer Gefahr, überall und jederzeit von srilankischem Sicherheitspersonal einer minutiösen Personenkontrolle unterzogen und öfters auch für eingehendere Abklärungen auf den Posten mitgenommen oder in ein Armeecamp beordert zu werden. Diese so genannten "Anti-Terrormassnahmen" werden im Raum Colombo - unbesehen der Rügen des Supreme Court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Vor diesem Hintergrund vermögen die diesbezüglich vom Beschwerdeführer geltend gemachten und befürchteten Behelligungen nicht zur Anerkennung der Flüchtlingseigenschaft zu führen, umso weniger, als es seit dem Jahr 2008 offensichtlich zu keinen gegen seine Person gerichteten Übergriffen mehr gekommen ist.</w:t>
      </w:r>
    </w:p>
    <w:p>
      <w:r>
        <w:rPr>
          <w:b/>
        </w:rPr>
        <w:t>E. 6.4</w:t>
      </w:r>
    </w:p>
    <w:p>
      <w:r>
        <w:t>Zusammenfassend ist deshalb festzustellen, dass es dem Beschwerdeführer nicht gelungen ist, eine Verfolgung im Sinne von Art. 3 AsylG darzulegen. Es erübrigt sich, auf weitere Vorbringen in der Beschwerde und deren Beilagen einzugehen, da sie am Ergebnis nichts ändern können. Das BFM hat demnach dem Beschwerdeführer zu Recht die Einreise in die Schweiz verweigert beziehungsweise dessen Asylgesuch abgelehnt.</w:t>
      </w:r>
    </w:p>
    <w:p>
      <w:r>
        <w:rPr>
          <w:b/>
        </w:rPr>
        <w:t>E. 6.5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