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D-4174/2014 vom 18. September 2014</w:t>
      </w:r>
    </w:p>
    <w:p>
      <w:r>
        <w:t>Bundesverwaltungsgericht, 2014-09-18, DE</w:t>
      </w:r>
    </w:p>
    <w:p>
      <w:r>
        <w:rPr>
          <w:b/>
        </w:rPr>
        <w:t xml:space="preserve">Quelle: </w:t>
      </w:r>
      <w:r>
        <w:t>https://mcp.opencaselaw.ch/entscheid/bvger_D-4174_2014</w:t>
      </w:r>
    </w:p>
    <w:p>
      <w:r>
        <w:t>FR: TAF D-4174/2014 du 18 septembre 2014</w:t>
      </w:r>
    </w:p>
    <w:p>
      <w:r>
        <w:t>IT: TAF D-4174/2014 del 18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Beschwerde vom 24. Juli 2014 macht die Beschwerdeführerin im Wesentlichen geltend, die Vorinstanz habe ihre Asylgründe als unglaubhaft erachtet, dabei indessen verkannt, dass sie gesundheitlich schwer angeschlagen sei und aufgrund der Blutarmut sowie der Syphilis gravierende Konzentrationsprobleme habe. Ausserdem sei sie traumatisiert. Das BFM verkenne die Tragweite und die Komplexität ihrer gesundheitlichen Situation und habe diese im Entscheid nicht gebührend berücksichtigt, weshalb es den Sachverhalt ungenügend abgeklärt und somit den Untersuchungsgrundsatz und den Grundsatz des rechtlichen Gehörs verletzt habe. Im Übrigen sei der Wegweisungsvollzug der Beschwerdeführerin nicht zuzumuten, weil bei ihr diverse Krankheiten diagnostiziert worden seien: anämisierende Menometrorrhagien (v.a. Adenomyose des Uterus sowie Vorderwandmyom), schwere Depression (mit Suizidgedanken), chronisches zervikovertebrales Syndrom mit Spannungskopfschmerzen, Lues latens (Syphilis), Hämorrhoiden und Haarausfall. Es stelle sich die Frage, ob sie im Heimatstaat überhaupt die notwendigen Behandlungen erhalten könne und ob für sie der Zugang zu allenfalls vorhandenen Angeboten gewährleistet sei. Zudem verkenne das BFM die Tragweite ihrer psychischen Erkrankung. Aufgrund ihres schlechten Gesundheitszustands habe sie keine Chance, eine Arbeitsstelle zu finden und verfüge nicht über ein soziales Netz im Heimatstaat.</w:t>
      </w:r>
    </w:p>
    <w:p>
      <w:r>
        <w:rPr>
          <w:b/>
        </w:rPr>
        <w:t>E. 5.2</w:t>
      </w:r>
    </w:p>
    <w:p>
      <w:r>
        <w:t>Diese Vorbringen in der Beschwerdeschrift vermögen nicht zu einer veränderten Betrachtungsweise zu führen, zumal die Beschwerdeführerin, wie dem Bericht vom 16. April 2014 des Kantonsspitals E._______ (Beilage 6) zu entnehmen ist, ihrem Arzt gegenüber Symptome wie Vergesslichkeit oder Unkonzentriertheit ausdrücklich verneint hat, weshalb nicht anzunehmen ist, zwischen den von der Vorinstanz festgestellten vagen, unpräzisen, oberflächlichen, widersprüchlichen, unlogischen Vorbringen und ihren medizinischen Problemen gebe es einen relevanten Zusammenhang; einen entsprechenden Beweis hat die Beschwerdeführerin ohnehin nicht erbracht. Und selbst wenn ihr ein ärztliches Attest Vergesslichkeit und mangelnde Konzentrationsfähigkeit attestieren sollte, würde dies an der Beurteilung der geltend gemachten Verfolgungssituation nichts ändern: Schon allein das Übermass an märchenhaften Fügungen des Schicksals wie der zufällige Auftritt eines Freundes aus alten Tagen in F._______, der die Beschwerdeführerin zunächst nach G._______, von dort aus nach (...) begleitet und ihr hiefür den Reisepass seiner Ehefrau zur Verfügung gestellt haben soll (B5/11 Ziff. 5.01 S. 6), lässt ihre Vorbringen wirklichkeitsfremd und somit unglaubhaft erscheinen. Hinzu kommen beispielsweise ihre mirakulöse Flucht aus dem Gefängnis mit Hilfe ihres Retters im Generalsrang, dessen Namen sie nicht kennt, oder die generöse Hilfe eines weissen Kaffeetrinkers, der die Beschwerdeführerin sogleich von D._______ in die Schweiz chauffiert haben soll. Angesichts zusätzlicher, widersprüchlicher und unsubstanziierter Vorbringen drängt sich der Schluss auf, dass ihre Vorbringen keinen Realitätsbezug haben können. Bezeichnenderweise hat die Beschwerdeführerin das angebliche Todesurteil nicht vorgelegt und auch keinen Beweis dafür erbracht, dass sie die Schweiz nach ihrem ersten Asylverfahren überhaupt verlassen hat. Nach dem Gesagten drängt sich der Schluss auf, die Beschwerdeführerin konnte bei ihren Schilderungen nicht auf Erinnerungen an tatsächliche Begebenheiten zurückgreifen und hat stattdessen die geltend gemachte Verfolgungssituation erfunden. Dementsprechend kann von einer Verletzung des Untersuchungsgrundsatzes oder des rechtlichen Gehörs keine Rede sein.</w:t>
      </w:r>
    </w:p>
    <w:p>
      <w:r>
        <w:rPr>
          <w:b/>
        </w:rPr>
        <w:t>E. 5.3</w:t>
      </w:r>
    </w:p>
    <w:p>
      <w:r>
        <w:t>Zusammenfassend ist somit festzuhalten, dass die Beschwerdeführerin keine Gründe nach Art. 3 AsylG glaubhaft machen oder nachweisen kann. Bei dieser Sachlage erübrigt es sich, auf die weiteren Ausführungen in der Beschwerde einzugehen, da sie an der vorstehenden Feststellung nichts zu ändern vermögen. Das Bundesamt hat deshalb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7.2.1</w:t>
      </w:r>
    </w:p>
    <w:p>
      <w:r>
        <w:t>Wie den eingereichten Arztzeugnissen zu entnehmen ist, sind bei der Beschwerdeführerin eine Reihe von Krankheiten diagnostiziert worden, nämlich anämisierende Menometrorrhagien (v.a. Adenomyose des Uterus sowie Vorderwandmyom), schwere Depression (mit Suizidgedanken), chronisches zervikovertebrales Syndrom mit Spannungskopfschmerzen, Lues latens (Syphilis), Hämorrhoiden und Haarausfall. Dabei ist dem Arztzeugnis vom 18. Juli 2014 des Kantonsspitals E._______ zu entnehmen, dass die Behandlung der Lues latens abgeschlossen sei und es für Neurolues anlässlich der letzten Konsultation keine klinischen Anzeichen gegeben habe.</w:t>
      </w:r>
    </w:p>
    <w:p>
      <w:r>
        <w:rPr>
          <w:b/>
        </w:rPr>
        <w:t>E. 7.2.2</w:t>
      </w:r>
    </w:p>
    <w:p>
      <w:r>
        <w:t>Entgegen den Ausführungen in der Beschwerdeschrift drängt sich auch angesichts der Suizidalität der Beschwerdeführerin keine veränderte Betrachtungsweise auf. Drohen Ausländer für den Fall des Vollzuges des Wegweisungsentscheides mit Suizid, so ist nach dem EGMR der wegweisende Staat nicht verpflichtet, vom Vollzug der Ausweisung Abstand zu nehmen, solange er Massnahmen ergreift, um die Umsetzung der Suiziddrohung zu verhindern. In solchem Falle vermag die Ausschaffung nicht gegen Art. 3 EMRK zu verstossen (vgl. den Unzulässigkeitsentscheid des EGMR vom 7. Oktober 2004 i.S. Dragan und andere gegen Deutschland, Nr. 33743/03, angeführt in Entscheidungen und Mitteilungen der Schweizerischen Asylrekurskommission [EMARK] 2005 Nr. 23 E. 5.1 S. 212). Der geltend gemachten latenten Suizidalität der Beschwerdeführerin ist deshalb durch Heranziehen von medizinischem Fachpersonal bei der Ausschaffung Rechnung zu tragen. Nach dem Gesagten trägt die Vollzugsbehörde die Verantwortung für einen komplikationsfreien Wegweisungsvollzug. Sie ist gehalten, den Wegweisungsvollzug in einer Weise auszugestalten, welche die Gefahr der Selbst- oder Drittgefährdung minimiert.</w:t>
      </w:r>
    </w:p>
    <w:p>
      <w:r>
        <w:rPr>
          <w:b/>
        </w:rPr>
        <w:t>E. 7.2.3</w:t>
      </w:r>
    </w:p>
    <w:p>
      <w:r>
        <w:t>Bezüglich der medizinischen Versorgung im Heimatstaat ist zur Vermeidung von Wiederholungen vorweg auf die Erwägung 7.2.3 im Urteil vom 7. August 2012 des Bundesverwaltungsgerichts und die dort genannten medizinischen Institutionen in (...) zu verweisen. Eine "schwere Anämie, welche mit regelmässigen Blut- und Eisentransfusionen behandelt werden muss", ist in den im obgenannten Entscheid genannten Spitälern behandelbar, weshalb die Beschwerdeführerin nicht mit einem tödlichen Verlauf ihrer Krankheit zu rechnen hat. Des Weiteren ist der Umstand, dass der Standard der medizinischen Versorgung im Heimatland allenfalls für die Beschwerdeführerin weniger vorteilhaft wäre als jener im Aufenthaltsstaat, für die Beurteilung unter dem Blickwinkel von Art. 3 EMRK nicht entscheidend, zumal der EGMR grundsätzlich keinen durch die EMRK geschützten Anspruch auf Verbleib in einem Konventionsstaat anerkennt, um weiterhin in den Genuss medizinischer, sozialer oder anderer Formen der Unterstützung zu kommen. Vielmehr anerkennt der EGMR nur bei Vorliegen aussergewöhnlicher Umstände ausnahmsweise, dass bei einem kranken Ausländer der Vollzug einer Entfernungsmassnahme gegen Art. 3 EMRK verstossen könnte (vgl. Urteil des EGMR vom 27. Mai 2008 i.S. N. gegen Vereinigtes Königreich [Beschwerde Nr. 26565/05], Ziff. 42; vgl. auch EMARK 2005 Nr. 23 E. 5.1. S. 211 f.). Und seit dem Urteil D. gegen Vereinigtes Königreich im Jahre 1997 hat der EGMR in keinem einzigen Fall festgestellt, dass der in Aussicht genommene Vollzug der Wegweisung eines Ausländers wegen dessen Gesundheitszustands eine Verletzung von Art. 3 EMRK begründen würde (vgl. Urteil des EGMR N. gegen Vereinigtes Königreich vom 27. Mai 2008, No. 26565/05, Ziff. 34, bestätigt in den Urteilen Yoh-Ekale Mwanje gegen Belgien vom 20. Dezember 2012, No. 10486/10 und S.H.H. gegen Vereinigtes Königreich vom 29. Januar 2013, No. 60367/10). Darüber hinaus hält es der EGMR für geboten, die im Beschwerdeverfahren D. gegen Vereinigtes Königreich festgelegte und in der späteren Rechtsprechung angewendete hohe Schwelle beizubehalten,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Art. 3 EMRK verpflichtet einen Vertragsstaat somit nicht dazu, länderspezifische Ungleichheiten bei der medizinischen Versorgung durch die Gewährung von kostenloser und unbeschränkter Gesundheitsversorgung für alle Ausländer ohne Aufenthaltsrecht in seinem Gebiet zu mildern. Ein im Vergleich zur Schweiz allenfalls schlechterer medizinischer Standard im Kongo stellt somit für die weitere medizinische Betreuung der Beschwerdeführerin unter dem Blickwinkel von Art. 3 EMRK kein relevantes völkerrechtliches Vollzugshindernis dar. Dies umso weniger, als die von der Beschwerdeführerin genannten Krankheiten im Heimatstaat grundsätzlich behandelbar sind; eine weitere Behandlung in der Schweiz ist somit nicht indiziert.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casu lassen weder die allgemeine Lage im Kongo noch individuelle Gründe auf eine konkrete Gefährdung der Beschwerdeführerin im Falle einer Rückkehr in den Heimatstaat schliessen. Die in den Arztberichten erwähnte schwere Depression der Beschwerdeführerin wie auch ihre anderweitigen Krankheiten vermögen nicht zur Unzumutbarkeit des Wegweisungsvollzugs zu führen. Sollten sich bei der Beschwerdeführerin im Falle eines allfälligen zwangsweisen Vollzugs der Wegweisung suizidale Tendenzen akzentuieren, wäre dem mit geeigneten medikamentösen oder allenfalls auch psychotherapeutischen Massnahmen entgegen zu wirken, so dass für sie eine konkrete Gefahr ernster gesundheitlicher Schäden auszuschliessen wäre. Nach Erkenntnissen des Bundesverwaltungsgerichts ist die medizinisch-psychiatrische Grundversorgung der Beschwerdeführerin im Kongo gewährleistet, dies umso eher als sie die Möglichkeit hat, bei Bedarf beim BFM einen Antrag auf medizinische Rückkehrhilfe zu stellen (Art. 93 Abs. 1 Bst. d AsylG, Art. 75 der Asylverordnung 2 vom 11. August 1999 über Finanzierungsfragen [AsylV 2, SR 142.312]). Allein der Umstand, dass die Behandlungsmöglichkeiten im Kongo nicht dem medizinischen Standard in der Schweiz entsprechen, macht den Vollzug nicht unzumutbar (vgl. dazu BVGE 2009/2 E. 9.3.2, mit Hinweis auf EMARK 2003 Nr. 24).Für die Zumutbarkeit des Wegweisungsvollzugs spricht zudem, dass die Beschwerdeführerin den allergrössten Teil ihres Lebens in ihrem Heimatland verbracht hat. Die Frage, ob sie dort über ein tragfähiges Beziehungsnetz verfügt, auf das sie sich bei ihrer Rückkehr stützen kann und welches ihr eine Reintegration erleichtern würde, kann an dieser Stelle offenbleiben, zumal sich aufgrund der Akten der Eindruck ergibt, sie sei bestrebt, das in Wirklichkeit vorhandene Netz zu dissimulieren. Es ist nämlich nicht anzunehmen, es habe bei ihren jugendlichen Verwandten vor oder nach dem Urteil des Bundesverwaltungsgerichts ein Massensterben gegeben, wie man ihren Vorbringen entnehmen könnte, oder es sei ihr nicht bekannt, ob ihre Eltern noch Geschwister haben (B5/11 Ziff. 3.01 S. 5, A1/10 Ziff. 12 S. 3). Darüber hinaus steht aufgrund ihrer Vorbringen fest, dass sie über eine Art kaufmännische Ausbildung als Sekretärin mit Diplom beziehungsweise mehrjährige Berufserfahrung verfügt. Es ist deshalb anzunehmen, es werde ihr auch nach einer Rückkehr in den Heimatstaat wieder gelingen, sich eine eigene Existenzgrundlage aufzubauen, dies umso mehr, als von der Existenz eines grösseren sozialen Netzes auszugehen ist. Nötigenfalls kann ihr zur Erleichterung der Eingliederung seitens der Schweiz zusätzlich Rückkehrhilfe gewährt werden (Art. 93 Abs. 1 Bst. d AsylG). Abgesehen davon ist festzuhalten, dass blosse soziale und wirtschaftliche Schwierigkeiten, von denen die ansässige Bevölkerung im Allgemeinen betroffen ist, nicht genügen, um eine Gefährdung im Sinne von Art. 83 Abs. 4 AuG darzustellen (vgl. BVGE 2008/34 E.11.2.2). Im Rahmen einer Gesamtwürdigung sämtlicher Faktoren ist somit zusammenfassend festzuhalten, dass der Vollzug der Wegweisung der Beschwerdeführerin in den Kongo als zumutbar zu erachten ist.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