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D-4173/2019 vom 10. September 2019</w:t>
      </w:r>
    </w:p>
    <w:p>
      <w:r>
        <w:t>Bundesverwaltungsgericht, 2019-09-10, DE</w:t>
      </w:r>
    </w:p>
    <w:p>
      <w:r>
        <w:rPr>
          <w:b/>
        </w:rPr>
        <w:t xml:space="preserve">Quelle: </w:t>
      </w:r>
      <w:r>
        <w:t>https://mcp.opencaselaw.ch/entscheid/bvger_D-4173_2019</w:t>
      </w:r>
    </w:p>
    <w:p>
      <w:r>
        <w:t>FR: TAF D-4173/2019 du 10 septembre 2019</w:t>
      </w:r>
    </w:p>
    <w:p>
      <w:r>
        <w:t>IT: TAF D-4173/2019 del 10 settembre 2019</w:t>
      </w:r>
    </w:p>
    <w:p>
      <w:pPr>
        <w:pStyle w:val="Heading2"/>
      </w:pPr>
      <w:r>
        <w:t>Regeste</w:t>
      </w:r>
    </w:p>
    <w:p>
      <w:r>
        <w:t>Asyl und Wegweisung</w:t>
      </w:r>
    </w:p>
    <w:p>
      <w:pPr>
        <w:pStyle w:val="Heading2"/>
      </w:pPr>
      <w:r>
        <w:t>Erwägungen</w:t>
      </w:r>
    </w:p>
    <w:p>
      <w:r>
        <w:rPr>
          <w:b/>
        </w:rPr>
        <w:t>E. 1.1</w:t>
      </w:r>
    </w:p>
    <w:p>
      <w:r>
        <w:t>Das Bundesverwaltungsgericht entscheidet gemäss Art. 105 AsylG auf dem Gebiet des Asyls in der Regel endgültig über Beschwerden gegen Verfügungen des SEM (vgl. zur Ausnahme Art. 83 Bst. d Ziff. 1 BGG). Es ist ausserdem zuständig für die Revision von Urteilen, die es in seiner Funktion als Beschwerdeinstanz gefällt hat (vgl. BVGE 2007/21 E. 2.1).</w:t>
      </w:r>
    </w:p>
    <w:p>
      <w:r>
        <w:rPr>
          <w:b/>
        </w:rPr>
        <w:t>E. 1.2</w:t>
      </w:r>
    </w:p>
    <w:p>
      <w:r>
        <w:t>Gemäss Art. 45 VGG gelten für die Revision von Urteilen des Bundesverwaltungsgerichts die Art. 121-128 BGG sinngemäss. Nach Art. 47 VGG findet auf Inhalt, Form und Ergänzung des Revisionsgesuches Art. 67 Abs. 3 VwVG Anwendung.</w:t>
      </w:r>
    </w:p>
    <w:p>
      <w:r>
        <w:rPr>
          <w:b/>
        </w:rPr>
        <w:t>E. 1.3</w:t>
      </w:r>
    </w:p>
    <w:p>
      <w:r>
        <w:t>Die Gesuchstellerin versucht mit der Nachreichung von Beweismitteln die im vorangegangenen Beschwerdeverfahren vorgebrachte Herkunft zu belegen und macht damit die ursprüngliche Fehlerhaftigkeit des Beschwerdeentscheids D-3926/2016 vom 14. März 2018 geltend.</w:t>
      </w:r>
    </w:p>
    <w:p>
      <w:r>
        <w:rPr>
          <w:b/>
        </w:rPr>
        <w:t>E. 1.4</w:t>
      </w:r>
    </w:p>
    <w:p>
      <w:r>
        <w:t>Die Gesuchstellerin ist durch das betreffende Beschwerdeurteil vom 14. März 2018 besonders berührt und hat ein schutzwürdiges Interesse an dessen Aufhebung oder Änderung. Er ist daher zur Einreichung des Revisionsgesuchs legitimiert (Art. 48 Abs. 1 Bst. c VwVG in analogiam).</w:t>
      </w:r>
    </w:p>
    <w:p>
      <w:r>
        <w:rPr>
          <w:b/>
        </w:rPr>
        <w:t>E. 2.1</w:t>
      </w:r>
    </w:p>
    <w:p>
      <w:r>
        <w:t>Das Revisionsgesuch ist ein ausserordentliches Rechtsmittel, das sich gegen einen rechtskräftigen Beschwerdeentscheid richtet. Wird das Gesuch gutgeheissen, beseitigt dies die Rechtkraft des angefochtenen Urteils, und die bereits entschiedene Streitsache ist neu zu beurteilen (vgl. Moser/Beusch/Kneubühler, Prozessieren vor dem Bundesverwaltungsgericht, 2. Aufl. 2013, S. 303 Rz. 5.36).</w:t>
      </w:r>
    </w:p>
    <w:p>
      <w:r>
        <w:rPr>
          <w:b/>
        </w:rPr>
        <w:t>E. 2.2</w:t>
      </w:r>
    </w:p>
    <w:p>
      <w:r>
        <w:t>Das Bundesverwaltungsgericht zieht auf Gesuch hin seine Urteile aus den in Art. 121-123 BGG aufgeführten Gründen in Revision (Art. 45 VGG). Nicht als Revisionsgründe gelten Gründe, welche die Partei, die um Revision nachsucht, bereits im ordentlichen Beschwerdeverfahren hätte geltend machen können (Art. 123 Abs. 2 Bst. a BGG e contrario; sinngemäss Art. 46 VGG).</w:t>
      </w:r>
    </w:p>
    <w:p>
      <w:r>
        <w:rPr>
          <w:b/>
        </w:rPr>
        <w:t>E. 2.3</w:t>
      </w:r>
    </w:p>
    <w:p>
      <w:r>
        <w:t>An die Begründung ausserordentlicher Rechtsmittel werden erhöhte Anforderungen gestellt. Reine Urteilskritik genügt den gesetzlichen Anforderungen an die Begründung eines Revisionsgesuchs nicht. Das Gesetz umschreibt die Revisionsgründe eng, die Rechtsprechung handhabt sie restriktiv (vgl. Elisabeth Escher, in: Niggli/Uebersax/Wiprächtiger [Hrsg.], Basler Kommentar zum Bundesgerichtsgesetz, 2. Aufl. 2011, Art. 121 N 1; Nicolas von Werdt in: Seiler/von Werdt/Güngerich/Oberholzer, Stämpflis Handkommentar SHK, Bundesgerichtsgesetz, 2. Aufl. 2015, Art. 121 N 9). Im Revisionsgesuch ist darzulegen, welcher gesetzliche Revisionsgrund angerufen und welche Änderung des früheren Entscheids beantragt wird. Die in Art. 121-123 BGG enthaltene Aufzählung der Revisionsgründe ist abschliessend (Verletzung von Ausstandspflichten; Nichtbeurteilung von Anträgen; versehentliche Nichtberücksichtigung von in den Akten liegenden Tatsachen; Verletzung der EMRK nach Vorliegen eines Entscheids des Europäischen Gerichtshofs für Menschenrechte; nachträgliches Erfahren von erheblichen Tatsachen oder Auffinden von entscheidenden Beweismitteln, unter Ausschluss von Tatsachen oder Beweismitteln, die erst nach dem Entscheid entstanden sind). Für die Zulässigkeit eines Revisionsbegehrens ist es nicht erforderlich, dass der angerufene Revisionsgrund tatsächlich besteht, sondern es genügt, wenn der Gesuchsteller dessen Bestehen behauptet und hinreichend begründet.</w:t>
      </w:r>
    </w:p>
    <w:p>
      <w:r>
        <w:rPr>
          <w:b/>
        </w:rPr>
        <w:t>E. 2.4</w:t>
      </w:r>
    </w:p>
    <w:p>
      <w:r>
        <w:t>Die Gesuchstellerin ruft mit der Nachreichung von Beweismitteln den gesetzlichen Revisionsgrund von Art. 123 Abs. 2 Bst. a BGG an. Das Revisionsgesuch vom 12. August 2019 ist damit hinreichend begründet. Wie es sich mit der in Art. 124 Abs. 1 Bst. d BGG festgehaltenen Frist für die Einreichung eines Revisionsgesuches verhält, kann angesichts der nachfolgenden Ausführungen offenbleiben.</w:t>
      </w:r>
    </w:p>
    <w:p>
      <w:r>
        <w:rPr>
          <w:b/>
        </w:rPr>
        <w:t>E. 3.1</w:t>
      </w:r>
    </w:p>
    <w:p>
      <w:r>
        <w:t>Gemäss Art. 123 Abs. 2 Bst. a BGG kann in öffentlich-rechtlichen Angelegenheiten die Revision eines Urteils verlangt werden, wenn die ersuchende Partei nachträglich erhebliche Tatsachen erfährt oder entscheidende Beweismittel auffindet, die sie im früheren Verfahren nicht beibringen konnte, unter Ausschluss der Tatsachen und Beweismittel, die erst nach dem Entscheid entstanden sind.</w:t>
      </w:r>
    </w:p>
    <w:p>
      <w:r>
        <w:rPr>
          <w:b/>
        </w:rPr>
        <w:t>E. 3.1.1</w:t>
      </w:r>
    </w:p>
    <w:p>
      <w:r>
        <w:t>Der Revisionsgrund der nachträglich erfahrenen Tatsache beinhaltet zum einen, dass sich diese bereits vor Abschluss des Beschwerdeverfahrens verwirklicht haben muss; als Revisionsgrund sind somit lediglich sogenannte unechte Noven zugelassen. Zum anderen verlangt Art. 123 Abs. 2 Bst. a BGG, dass die gesuchstellende Partei die fragliche Tatsache während des vorangegangenen Verfahrens, das heisst bis zur Urteilsfällung, nicht gekannt hat und deshalb nicht geltend machen konnte. Ausgeschlossen sind damit auch Umstände, welche die gesuchstellende Partei bei pflichtgemässer Sorgfalt hätte kennen können, ebenso, wenn die Entdeckung der erheblichen Tatsachen auf Nachforschungen beruht, die bereits im früheren Verfahren hätten angestellt werden können, denn darin ist eine unsorgfältige Prozessführung der gesuchstellenden Partei zu erblicken (vgl. zum Ganzen André Moser/Michael Beusch/Lorenz Kneubühler, Prozessieren vor dem Bundesverwaltungsgericht, 2. Aufl. 2013, S. 306 Rz. 5.47). Dass es einer gemäss Art. 123 BGG um Revision ersuchenden Partei nicht möglich war, Tatsachen und Beweise bereits im früheren Verfahren vor- beziehungsweise beizubringen, ist nur mit Zurückhaltung anzunehmen. Der Revisionsgrund der unechten Noven dient nicht dazu, bisherige Unterlassungen in der Beweisführung wieder gutzumachen (vgl. Elisabeth Escher, a.a.O., Art. 123 N 8). Revisionsweise eingereichte Beweismittel sind nur dann als neu zu qualifizieren und beachtlich, wenn sie entweder neue erhebliche Tatsachen erhärten oder geeignet sind, dem Beweis von Tatsachen zu dienen, die zwar im früheren Verfahren bekannt gewesen, aber zum Nachteil der gesuchstellenden Partei unbewiesen geblieben sind, respektive wenn sie bei Vorliegen im ordentlichen Verfahren vermutlich zu einem anderen Entscheid geführt hätten. Es genügt nicht, wenn sie zu einer neuen Würdigung bereits bekannter Tatsachen führen sollen; für eine andere Würdigung des Sachverhalts besteht im Rahmen eines Revisionsverfahrens kein Raum.</w:t>
      </w:r>
    </w:p>
    <w:p>
      <w:r>
        <w:rPr>
          <w:b/>
        </w:rPr>
        <w:t>E. 3.1.2</w:t>
      </w:r>
    </w:p>
    <w:p>
      <w:r>
        <w:t>Auf Revisionsgesuche, die auf erst nach Abschluss des Beschwerdeverfahrens entstandenen Tatsachen oder Beweismitteln gründen, ist - unabhängig von der Frage der Erheblichkeit der neuen Tatsachen oder Beweismittel - nicht einzutreten (vgl. BVGE 2013/22 E. 13).</w:t>
      </w:r>
    </w:p>
    <w:p>
      <w:r>
        <w:rPr>
          <w:b/>
        </w:rPr>
        <w:t>E. 3.2</w:t>
      </w:r>
    </w:p>
    <w:p>
      <w:r>
        <w:t>Vorliegend ist somit zu prüfen, ob die Gesuchstellerin nach Erlass des Beschwerdeurteils vom 14. März 2018 erhebliche Tatsachen erfahren oder Beweismittel aufgefunden hat, die vor dem Entscheid entstanden sind, sie aber im vorangegangenen Verfahren nicht hatte beibringen können. Weiter ist zu prüfen, ob die neuen Vorbringen und Dokumente bei zumutbarer Sorgfalt bereits im früheren Verfahren hätten geltend gemacht respektive beigebracht werden können, und ob sie für die Tatbestandsermittlung entscheidend sind, das heisst, ob sie geeignet sind, die tatbeständliche Grundlage des Beschwerdeurteils vom 14. März 2018 zu ändern und zu einem anderen Ergebnis zu führen.</w:t>
      </w:r>
    </w:p>
    <w:p>
      <w:r>
        <w:rPr>
          <w:b/>
        </w:rPr>
        <w:t>E. 3.2.1</w:t>
      </w:r>
    </w:p>
    <w:p>
      <w:r>
        <w:t>Soweit sich die Gesuchstellerin auf ein Schreiben ihrer Mutter vom 5. Juli 2019 beruft, ist festzustellen, dass dieses erst nach dem Beschwerdeurteil vom 14. März 2018 entstanden ist. Es ist daher gemäss Art. 123 Abs. 2 Bst. a in fine BGG revisionsrechtlich unbeachtlich und auf das Revisionsgesuch ist diesbezüglich nicht einzutreten (vgl. die vorstehenden Ausführungen unter E. 3.1.2). Die Erheblichkeit des besagten Dokuments ist vorliegend nicht zu prüfen, da - wie ausgeführt - nach Abschluss des Beschwerdeverfahrens entstandene Beweismittel, selbst wenn sie erheblich sind, nicht im Rahmen eines Revisionsgesuchs entgegenzunehmen und zu prüfen sind (vgl. BVGE 2013/22 E. 13). Der Verweis der Gesuchstellerin auf den Inhalt des besagten Schreibens, der sich auf einen Sachverhalt beziehe, der sich vor Erlass des Beschwerdeurteils vom 14. März 2018 zugetragen habe, vermag daran nichts zu ändern. Der Inhalt des Dokuments respektive dessen Erheblichkeit sind vorliegend, wie gesagt, nicht zu prüfen.</w:t>
      </w:r>
    </w:p>
    <w:p>
      <w:r>
        <w:rPr>
          <w:b/>
        </w:rPr>
        <w:t>E. 3.2.2</w:t>
      </w:r>
    </w:p>
    <w:p>
      <w:r>
        <w:t>Die Fotos und Ausweiskopien von Verwandten, auf welche sich die Gesuchstellerin weiter beruft, seien vor dem Beschwerdeurteil vom 14. März 2018 entstanden. Die Fotos seien in Tibet aufgenommen worden und würden das dortige nomadische Leben seiner Familie zeigen. Ihre Mutter habe diese mitgenommen, als sie China ihrerseits im Jahr 2016 verlassen habe, und sie in die Schweiz mitgebracht, als sie im Jahr 2017 im Rahmen des Familiennachzugs zu ihrem hier wohnhaften Mann gezogen sei. Die Kopie des Ausweisdokuments der Grossmutter mütterlicherseits trägt das Ausstellungsjahr 1990, diejenige des Onkels mütterlicherseits das Ausstellungsjahr 2007. Hinsichtlich der Fotos ist vorab festzustellen, dass es sich grundsätzlich um ein verspätetes Vorbringen handeln dürfte (Art. 123 Abs. 2 Bst. a BGG e contrario; sinngemäss Art. 46 VGG), habe die Gesuchstellerin doch schon im vorangegangenen Beschwerdeverfahren von deren Existenz Kenntnis gehabt. Mit dem Einwand, ihr damaliger Rechtsvertreter habe die Fotos nicht beim Gericht eingereicht, dürfte die Gesuchstellerin nicht darzulegen vermögen, dass es ihr subjektiv unmöglich gewesen wäre, diese Dokumente bereits im früheren Verfahren einzubringen. Aber unabhängig von der Frage der verspäteten Geltendmachung vermögen die nun auf Revisionsebene neu eingebrachten Fotos und Kopien von Ausweisdokumenten von Verwandten mütterlicherseits keine Relevanz zu entfalten. Im ordentlichen Beschwerdeverfahren wurde bereits festgestellt, dass nicht ausgeschlossen werden könne, dass die Gesuchstellerin Bezüge zu der von ihr angegebenen Herkunftsregion habe beziehungsweise Verwandte von ihr dort leben würden. Die Kopien von in den Jahren 1990 und 2007 ausgestellten Ausweisdokumenten (angeblicher) Verwandter und Fotos aus Tibet unbekannter Datierung sind daher unerheblich. Dass die Gesuchstellerin aus der behaupteten Region in Tibet stammt respektive diese erst im geltend gemachten Zeitpunkt (April 2014) und aus den genannten Gründen (Reflexverfolgung wegen ihres Vaters) verlassen hat, vermag sie mit diesen Dokumenten nicht zu belegen. Diese Dokumente vermögen die Glaubhaftigkeit der im vorangegangenen Beschwerdeverfahren als unglaubhaft qualifizierten Herkunft der Gesuchstellerin aus China im fraglichen Zeitpunkt (2014) und der Fluchtvorbringen nicht zu bewirken. Die Fotos und Ausweiskopien sind damit nicht als beweistauglich und somit auch nicht als erheblich im Sinne von Art. 123 Abs. 2 Bst. a BGG zu erachten. Mangels revisionsrechtlicher Erheblichkeit im Sinne von Art. 123 Abs. 2 Bst. a BGG vermögen diese neuen Beweismittel somit auch kein Wegweisungshindernis zu begründen. Nur der Vollständigkeit halber ist in Bezug auf völkerrechtliche Wegweisungsvollzugshindernisse festzuhalten, dass der Wegweisungsvollzug nach China bereits mit Verfügung vom 23. Mai 2016 ausgeschlossen wurde.</w:t>
      </w:r>
    </w:p>
    <w:p>
      <w:r>
        <w:rPr>
          <w:b/>
        </w:rPr>
        <w:t>E. 4</w:t>
      </w:r>
    </w:p>
    <w:p>
      <w:r>
        <w:t>Der Gesuchstellerin ist es damit nicht gelungen, relevante Gründe darzulegen respektive relevante Beweismittel vorzulegen, die eine Revision des Beschwerdeurteils D-3926/2016 vom 14. März 2018 rechtfertigen würden. Das Revisionsgesuch vom 12. August 2019 ist demzufolge abzuweisen, soweit darauf einzutreten ist.</w:t>
      </w:r>
    </w:p>
    <w:p>
      <w:r>
        <w:rPr>
          <w:b/>
        </w:rPr>
        <w:t>E. 5</w:t>
      </w:r>
    </w:p>
    <w:p>
      <w:r>
        <w:t>Hinsichtlich des (teilweise) Nichteintretens auf das Revisionsgesuch vom 12. August 2019 ist darauf hinzuweisen, dass Revisionsgesuche, die mit neu entstandenen Beweismitteln begründet werden und auf welche im Rahmen eines Revisionsverfahrens nicht einzutreten ist, nicht von Amtes wegen zur Behandlung an die Vorinstanz überwiesen werden müssen (vgl. BVGE 2013/22 E. 13.1). Vorliegend erübrigt sich eine Überweisung ohnehin, war das entsprechende Beweismittel (Schreiben der Mutter vom 5. Juli 2019) doch bereits Gegenstand eines von der Gesuchstellerin beim SEM anhängig gemachten Wiedererwägungsverfahren (vgl. das diesbezügliche Beschwerdeverfahren D-4135/2019).</w:t>
      </w:r>
    </w:p>
    <w:p>
      <w:r>
        <w:rPr>
          <w:b/>
        </w:rPr>
        <w:t>E. 6</w:t>
      </w:r>
    </w:p>
    <w:p>
      <w:r>
        <w:t>Mit dem vorliegenden Entscheid ist das Revisionsverfahren abgeschlossen, womit die Anträge um Befreiung von der Kostenvorschusspflicht und um Gewährung der aufschiebenden Wirkung des Revisionsgesuchs gegenstandslos geworden sind.</w:t>
      </w:r>
    </w:p>
    <w:p>
      <w:r>
        <w:rPr>
          <w:b/>
        </w:rPr>
        <w:t>E. 7.1</w:t>
      </w:r>
    </w:p>
    <w:p>
      <w:r>
        <w:t>Das Gesuch um Gewährung der unentgeltlichen Rechtspflege im Sinne von Art. 65 Abs. 1 und 2 VwVG ist abzuweisen, da die Begehren - wie sich aus den vorstehenden Erwägungen ergibt - als aussichtslos zu bezeichnen waren, womit eine der kumulativ zu erfüllenden Voraussetzungen von Art. 65 Abs. 1 und 2 VwVG nicht gegeben ist.</w:t>
      </w:r>
    </w:p>
    <w:p>
      <w:r>
        <w:rPr>
          <w:b/>
        </w:rPr>
        <w:t>E. 7.2</w:t>
      </w:r>
    </w:p>
    <w:p>
      <w:r>
        <w:t>Bei diesem Ausgang des Verfahrens sind die Kosten von Fr. 1500.- der Gesuchstellerin aufzuerlegen (Art. 37 VGG i.V.m. Art. 63 Abs. 1 VwVG; Art. 1-3 des Reglements vom 21. Februar 2008 über die Kosten und Entschädigungen vor dem Bundesverwaltungsgericht [VGKE, SR 173.320.2]).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