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D-4172/2018 vom 6. August 2018</w:t>
      </w:r>
    </w:p>
    <w:p>
      <w:r>
        <w:t>Bundesverwaltungsgericht, 2018-08-06, DE</w:t>
      </w:r>
    </w:p>
    <w:p>
      <w:r>
        <w:rPr>
          <w:b/>
        </w:rPr>
        <w:t xml:space="preserve">Quelle: </w:t>
      </w:r>
      <w:r>
        <w:t>https://mcp.opencaselaw.ch/entscheid/bvger_D-4172_2018</w:t>
      </w:r>
    </w:p>
    <w:p>
      <w:r>
        <w:t>FR: TAF D-4172/2018 du 6 août 2018</w:t>
      </w:r>
    </w:p>
    <w:p>
      <w:r>
        <w:t>IT: TAF D-4172/2018 del 6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Übrigen richtet sich die Kognition des Bundesverwaltungsgerichts nach Art. 49 VwVG (vgl. auch Art. 37 VGG).</w:t>
      </w:r>
    </w:p>
    <w:p>
      <w:r>
        <w:rPr>
          <w:b/>
        </w:rPr>
        <w:t>E. 2</w:t>
      </w:r>
    </w:p>
    <w:p>
      <w:r>
        <w:t>Der Beschwerdeführer ist legitimiert; auf seine frist- und formgerecht eingereichte Beschwerde ist mit nachfolgender Einschränkung (E. 4.2) einzutreten (Art. 105 und 108 Abs. 1 AsylG; Art. 37 VGG i.V.m. Art. 48 Abs. 1 und Art. 52 VwVG).</w:t>
      </w:r>
    </w:p>
    <w:p>
      <w:r>
        <w:rPr>
          <w:b/>
        </w:rPr>
        <w:t>E. 3.1</w:t>
      </w:r>
    </w:p>
    <w:p>
      <w:r>
        <w:t>Über offensichtlich 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4.1</w:t>
      </w:r>
    </w:p>
    <w:p>
      <w:r>
        <w:t>Die Beschwerdeeingabe richtet sich ausschliesslich gegen die Ablehnung des Asylgesuchs wegen Asylunwürdigkeit sowie gegen die Ablehnung des Gesuchs um unentgeltliche Verbeiständung im vorinstanzlichen Verfahren. Die Frage der Flüchtlingseigenschaft bildet damit nicht Gegenstand des Beschwerdeverfahrens, und die angefochtene Verfügung ist diesbezüglich in Rechtskraft erwachsen.</w:t>
      </w:r>
    </w:p>
    <w:p>
      <w:r>
        <w:rPr>
          <w:b/>
        </w:rPr>
        <w:t>E. 4.2</w:t>
      </w:r>
    </w:p>
    <w:p>
      <w:r>
        <w:t>Mit der Beschwerdeschrift wird unter anderem beantragt, das SEM sei anzuweisen, die Verfahren zur Gewährung humanitärer Visa zugunsten der Familienangehörigen des Beschwerdeführers umgehend an die Hand zu nehmen. Die Frage der Erteilung von Visa aus humanitären Gründen ist nicht Gegenstand der angefochtenen Verfügung, und entsprechend kann sie auch nicht Beschwerdeobjekt im vorliegenden Verfahren sein. Auf den genannten Antrag ist somit nicht einzutreten.</w:t>
      </w:r>
    </w:p>
    <w:p>
      <w:r>
        <w:rPr>
          <w:b/>
        </w:rPr>
        <w:t>E. 5.1</w:t>
      </w:r>
    </w:p>
    <w:p>
      <w:r>
        <w:t>Mit der Beschwerdeschrift wird unter anderem geltend gemacht, das SEM habe in der angefochtenen Verfügung zunächst dreizehn Seiten darauf verwendet, sich zur Anwendung von Art. 1 F FK zu äussern, um diese Norm schliesslich aber mangels Verhältnismässigkeit als nicht anwendbar zu erklären. Hinsichtlich Art. 53 AsylG verweise das Staatssekretariat dann pauschal auf die vorhergehenden Ausführungen, halte die Anwendung dieser Bestimmung aber ohne weitere Begründung für verhältnismässig. Dies komme einer Verletzung der Begründungspflicht gleich. Das SEM erläutere zudem auch nicht, welchem der zwei alternativen Tatbestände von Art. 53 AsylG (Begehung verwerflicher Handlungen einerseits, Verletzung oder Gefährdung der inneren Sicherheit der Schweiz andererseits) das Verhalten des Beschwerdeführers zugeordnet werde.</w:t>
      </w:r>
    </w:p>
    <w:p>
      <w:r>
        <w:rPr>
          <w:b/>
        </w:rPr>
        <w:t>E. 5.2</w:t>
      </w:r>
    </w:p>
    <w:p>
      <w:r>
        <w:t>Zu den Verfahrensgarantien, die der Grundsatz des rechtlichen Gehörs umfasst (Art. 29 Abs. 2 BV; Art. 29 33 VwVG; vgl. etwa Michele Albertini, Der verfassungsmässige Anspruch auf rechtliches Gehör im Verwaltungsverfahren des modernen Staates, Bern 2000, S. 202 ff.; Benoit Bovay, Procédure administrative, 2. Aufl., Bern 2015, S. 249 ff.; Ulrich Häfelin/Georg Müller/Felix Uhlmann, Allgemeines Verwaltungsrecht, 7. Aufl., Zürich/St. Gallen 2016, S. 219 ff.; Alfred Kölz/Isabelle Häner/ Martin Bertschi, Verwaltungsverfahren und Verwaltungsrechtspflege des Bundes, 3. Aufl., Zürich 2013, S. 70 ff., 171 ff.), gehört unter anderem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Schilling-Schwank, in: Bernhard Waldmann/Philippe Weissenberger [Hrsg.], Praxiskommentar VwVG, 2. Aufl., Zürich/Basel/Genf 2016, Art. 35, N 10, 17).</w:t>
      </w:r>
    </w:p>
    <w:p>
      <w:r>
        <w:rPr>
          <w:b/>
        </w:rPr>
        <w:t>E. 5.3</w:t>
      </w:r>
    </w:p>
    <w:p>
      <w:r>
        <w:t>Gemäss Art. 53 AsylG wird Flüchtlingen kein Asyl gewährt, wenn sie wegen verwerflicher Handlungen des Asyls unwürdig sind (Bst. a), sie die innere oder die äussere Sicherheit der Schweiz verletzt haben oder gefährden (Bst. b) oder gegen sie eine Landesverweisung nach Art. 66a oder 66abis des Schweizerischen Strafgesetzbuchs vom 21. Dezember 1937 (StGB, SR 311.0) oder Art. 49a oder 49abis des Militärstrafgesetzes vom 13. Juni 1927 (MStG, SR 321.0) ausgesprochen wurde (Bst. c). Hat sich ergeben, dass vom Vorliegen eines dieser drei Tatbestände auszugehen ist, ist gemäss ständiger Rechtsprechung des Bundesverwaltungsgerichts in einem weiteren Schritt ausserdem die Verhältnismässigkeit der Rechtsfolge eines Asylausschlusses zu prüfen. In Betracht zu ziehen sind dabei gemäss entsprechender Praxis unter anderem das Alter der betreffenden Person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(vgl. BVGE 2011/10 E. 6 S. 132, BVGE 2011/29 E. 9.2.4; bspw. auch Urteile des Bundesverwaltungsgerichts D-4291/2012 vom 26. Juli 2013 E. 5.5, D-4698/2013 vom 23. Juli 2014 E. 6.3, D-1071/2015 vom 19. April 2016 E. 5.5.1; vgl. ausserdem Entscheidungen und Mitteilungen der Schweizerischen Asylrekurskommission [EMARK] 1996 Nr. 40, 2002 Nr. 9 E. 7d).</w:t>
      </w:r>
    </w:p>
    <w:p>
      <w:r>
        <w:rPr>
          <w:b/>
        </w:rPr>
        <w:t>E. 5.4.1</w:t>
      </w:r>
    </w:p>
    <w:p>
      <w:r>
        <w:t>Das SEM gelangte mit der angefochtenen Verfügung zunächst im Zusammenhang mit der Prüfung eines Ausschlusses von der Flüchtlingseigenschaft zum Ergebnis, es bestünden ernsthafte Gründe dafür, dass dem Beschwerdeführer die Verantwortung für schwere Verbrechen des gemeinen Rechts im Sinne von Art. 1 F Bst. b FK anzulasten sei. Darauf sei zu schliessen, weil so die Ausführungen des Staatssekretariats im Wesentlichen der Beschwerdeführer in der Vergangenheit nicht nur bei der Baloch Republican Party (BRP), sondern auch bei der Baloch Republican Army (BRA) eine Führungsfunktion innegehabt habe. Dabei sei die BRA in der pakistanischen Provinz Belutschistan für die Tötung zahlreicher Politiker und Zivilpersonen sowie für viele weitere schwere Straftaten des gemeinen Rechts verantwortlich. Allerdings kam die Vorinstanz ausserdem zum Schluss, angesichts verschiedener Umstände - namentlich des im Jahr 2014 erfolgten Austritts des Beschwerdeführers aus der BRP, seiner Loslösung vom betreffenden persönlichen Umfeld und einer damit verbundenen kritischen Auseinandersetzung mit den Handlungen der BRP wie auch der BRA sowie unter Berücksichtigung dessen, dass das Leben des Beschwerdeführers von tragischen familiären Schicksalsschlägen und zahlreichen Entbehrungen geprägt sei, erweise sich eine Anwendung von Art. 1 F Bst. b FK als nicht verhältnismässig. Die kumulativen Voraussetzungen für die Anwendung der Ausschlussklausel von Art. 1 F Bst. b FK seien somit nicht gegeben.</w:t>
      </w:r>
    </w:p>
    <w:p>
      <w:r>
        <w:rPr>
          <w:b/>
        </w:rPr>
        <w:t>E. 5.4.2</w:t>
      </w:r>
    </w:p>
    <w:p>
      <w:r>
        <w:t>Jedoch, so das SEM in der angefochtenen Verfügung weiter, sei ausserdem die Anwendung von Art. 53 AsylG betreffend den Ausschluss vom Asyl zu prüfen. Diesbezüglich führte das Staatssekretariat aus, es sei bereits dargelegt worden, weshalb hinsichtlich des Tatbestands und des individuellen Tatbeitrags die Voraussetzungen für die Anwendung von Art. 1 F Bst. b FK als erfüllt zu erachten seien. Es sei auf die entsprechende ausführliche Argumentation zu verweisen. Auch hinsichtlich der Verhältnismässigkeit seien die für die Prüfung relevanten Aspekte bereits beleuchtet worden. Es sei davon auszugehen, dass der Beschwerdeführer als früherer Vizepräsident der BRP beziehungsweise der BRA eine Organisation, die zu gewalttätigen Mitteln greife und für zahlreiche schwere Straftaten verantwortlich sei, massgeblich unterstützt und mit überwiegender Wahrscheinlichkeit mitgestaltet habe. Angesichts dessen sei zugunsten des Beschwerdeführers zwar von der Anwendung von Art. 1 F Bst. b FK abzusehen, nicht jedoch von der Anwendung von Art. 53 AsylG. In Anbetracht dessen, dass der Beschwerdeführer trotz Ausschlusses vom Asyl als Flüchtling in der Schweiz Schutz geniessen werde, erweise sich die Anwendung von Art. 53 AsylG als verhältnismässig.</w:t>
      </w:r>
    </w:p>
    <w:p>
      <w:r>
        <w:rPr>
          <w:b/>
        </w:rPr>
        <w:t>E. 5.4.3</w:t>
      </w:r>
    </w:p>
    <w:p>
      <w:r>
        <w:t>Mit dieser Argumentation in Bezug auf die Frage, ob der Beschwerdeführer in Anwendung von Art. 53 AsylG als asylunwürdig zu erachten sei, hat das SEM seine Begründungspflicht in offensichtlicher Weise verletzt. Zum einen ist der angefochtenen Verfügung nicht zu entnehmen, auf welchen der drei gesetzlichen Tatbestände von Art. 53 AsylG die Vorinstanz ihre Einschätzung, der Beschwerdeführer sei asylunwürdig, überhaupt stützt und weshalb dieser gegebenenfalls erfüllt sein soll. Zum anderen wurde auch keine Prüfung der Verhältnismässigkeit der Rechtsfolge eines Asylausschlusses vorgenommen, welche den praxisgemässen Vorgaben (vgl. E. 5.3) gerecht wird. Dabei ist mit Blick auf den letztgenannten Gesichtspunkt insbesondere festzuhalten, dass das SEM unter dem Aspekt der Anwendung von Art. 53 AsylG darauf verwies, die Frage der Verhältnismässigkeit sei bereits im Zusammenhang mit der Prüfung der Anwendung von Art. 1 F Bst. b FK "beleuchtet" worden. Jedoch kam das Staatssekretariat diesbezüglich zum Schluss, die Verhältnismässigkeit sei gerade nicht gegeben. Weshalb im Gegensatz dazu die Verhältnismässigkeit der Anwendung von Art. 53 AsylG gegeben sein soll, erschliesst sich aus der Begründung der Verfügung in keiner Weise. Der blosse Hinweis auf den Umstand, dass der Beschwerdeführer trotz Ausschlusses vom Asyl als Flüchtling in der Schweiz Schutz geniesse, ist als Begründung offensichtlich untauglich.</w:t>
      </w:r>
    </w:p>
    <w:p>
      <w:r>
        <w:rPr>
          <w:b/>
        </w:rPr>
        <w:t>E. 5.5</w:t>
      </w:r>
    </w:p>
    <w:p>
      <w:r>
        <w:t>Somit erweist sich, dass die angefochtene Verfügung hinsichtlich des Ausschlusses vom Asyl in Verletzung des rechtlichen Gehörs des Beschwerdeführers ergangen ist. Das SEM ist folglich aufzufordern, im erwähnten Punkt eine erneute Beurteilung vorzunehmen und dabei alle wesentlichen Prüfungskriterien zu berücksichtigen.</w:t>
      </w:r>
    </w:p>
    <w:p>
      <w:r>
        <w:rPr>
          <w:b/>
        </w:rPr>
        <w:t>E. 6.1</w:t>
      </w:r>
    </w:p>
    <w:p>
      <w:r>
        <w:t>Mit der Beschwerdeschrift wird im Übrigen beantragt, es sei auch die Ziffer 7 des Dispositivs der angefochtenen Verfügung aufzuheben und dem Gesuch um unentgeltliche Verbeiständung im erstinstanzlichen Verfahren stattzugeben. Dabei wird dieser Antrag damit begründet, das SEM habe das mit Eingabe vom 3. April 2018 für das vorinstanzliche Verfahren gestellte Gesuch um unentgeltliche Verbeiständung unter anderem mit der Begründung abgelehnt, die mandatierte Rechtsvertreterin verfüge nicht über ein Anwaltspatent. In Abweichung von Art. 65 Abs. 2 VwVG gelte gemäss Art. 110a Abs. 3 AsylG bei der amtlichen Verbeiständung im Asylbereich kein Anwaltsmonopol für die unentgeltliche Rechtsvertretung. Im Gegensatz zu Art. 65 Abs. 1 VwVG sei hier, gemäss "Botschaft des Bundesrates zur Änderung des Asylgesetzes" (recte: Zusatzbotschaft zur Änderung des Asylgesetzes [Kurzfristige Massnahmen] vom 23. September 2011 [BBl 2011 7325]) eine Einschränkung auf bestimmte Verfügungen nicht sinnvoll. Es sei (gemäss dieser Botschaft) nicht gerechtfertigt, bei Beschwerdeverfahren zum Beispiel im Bereich Reisepapiere oder bei Dublin-Verfahren am Anwaltszwang festzuhalten, obwohl diese Verfahren in der Regel weniger aufwendig und die Rechtsfragen weniger kompliziert seien als materiell-rechtliche Asylverfahren. Es erscheine folglich inkonsequent und sinnwidrig, für die Gewährung der unentgeltlichen Rechtsvertretung in Beschwerdeverfahren des Asylbereichs auf das Anwaltsmonopol zu verzichten, dies aber im erstinstanzlichen Verfahren beizubehalten.</w:t>
      </w:r>
    </w:p>
    <w:p>
      <w:r>
        <w:rPr>
          <w:b/>
        </w:rPr>
        <w:t>E. 6.2</w:t>
      </w:r>
    </w:p>
    <w:p>
      <w:r>
        <w:t>Dieser Argumentation des Beschwerdeführers kann nicht gefolgt werden. Im Rahmen der unentgeltlichen Rechtspflege nach Art. 65 Abs. 2 VwVG können grundsätzlich nur Anwälte und Anwältinnen ein Mandat übernehmen, welche die fachlichen und persönlichen Voraussetzungen nach Art. 7 und 8 des Anwaltsgesetzes vom 23. Juni 2000 (BGFA, SR 935.61) erfüllen (vgl. Martin Kayser, in: Christoph Auer/Markus Müller/Benjamin Schindler [Hrsg.], Kommentar zum VwVG, Zürich/St. Gallen 2008, Art. 65, N 36; Marcel Maillard, in: Bernhard Waldmann/Philippe Weissenberger [Hrsg.], Praxiskommentar VwVG, 2. Aufl., Zürich/Basel/ Genf 2016, Art. 65, N 41; vgl. im Übrigen zur unentgeltlichen Verbeiständung im erstinstanzlichen Asylverfahren BVGE 2017 VI/8). Zwar können im Rahmen von Art. 110a Abs. 3 AsylG seit Inkrafttreten dieser Norm am 1. Februar 2014 bei Beschwerden, die gestützt auf das AsylG ergehen, über Anwälte und Anwältinnen im erwähnten Sinn hinaus auch weitere Personen mit universitärem juristischem Hochschulabschluss, die sich beruflich mit der Beratung und Vertretung von Asylsuchenden befassen, zur amtlichen Verbeiständung zugelassen werden. Jedoch beschränkt sich diese Gesetzesänderung nach dem Wortlaut von Art. 110a AsylG und dessen systematischen Stellung im Gesetz - indem die Norm unter dem Abschnittstitel "Beschwerdeverfahren auf Bundesebene" steht offensichtlich auf das Beschwerdeverfahren vor dem Bundesverwaltungsgericht. Entgegen der Argumentation des Beschwerdeführers lässt sich der bundesrätlichen Botschaft auch keineswegs entnehmen, die Zulassungskriterien in Bezug auf die amtliche Verbeiständung von Art. 110a Abs. 3 AsylG sollten auch für die Gewährung der unentgeltlichen Verbeiständung im erstinstanzlichen Asylverfahren gelten. Vielmehr ergibt sich aus der fraglichen Botschaft (a.a.O., BBl 2011 7325, 7345) gerade, dass der Bundesrat die mit der Einführung von Art. 110a AsylG verbundenen Rechtsfolgen explizit als Massnahme für einen verbesserten Rechtsschutz im Beschwerdeverfahren vor dem Bundesverwaltungsgericht verstand.</w:t>
      </w:r>
    </w:p>
    <w:p>
      <w:r>
        <w:rPr>
          <w:b/>
        </w:rPr>
        <w:t>E. 6.3</w:t>
      </w:r>
    </w:p>
    <w:p>
      <w:r>
        <w:t>Somit ist das SEM zu Recht zum Schluss gelangt, die Voraussetzungen für die Gewährung der unentgeltlichen Verbeiständung im Sinne von Art. 65 Abs. 2 VwVG seien nicht erfüllt, da die Rechtsvertreterin des Beschwerdeführers was von ihr selbst auch nicht bestritten wird nicht über ein Anwaltspatent verfüge.</w:t>
      </w:r>
    </w:p>
    <w:p>
      <w:r>
        <w:rPr>
          <w:b/>
        </w:rPr>
        <w:t>E. 7.1</w:t>
      </w:r>
    </w:p>
    <w:p>
      <w:r>
        <w:t>Nach dem Gesagten ist die Beschwerde soweit auf sie eingetreten werden kann (E. 4.2) insofern teilweise gutzuheissen, als mit ihr die Aufhebung der angefochtenen Verfügung beantragt wird, soweit die Ablehnung des Asylgesuchs wegen Asylunwürdigkeit betreffend. In diesem Punkt ist die Sache zur erneuten Beurteilung im Sinne der Erwägungen an die Vorinstanz zurückzuweisen.</w:t>
      </w:r>
    </w:p>
    <w:p>
      <w:r>
        <w:rPr>
          <w:b/>
        </w:rPr>
        <w:t>E. 7.2</w:t>
      </w:r>
    </w:p>
    <w:p>
      <w:r>
        <w:t>Die Beschwerde ist abzuweisen, soweit mit ihr die Aufhebung der Ziffer 7 des Dispositivs der angefochtenen Verfügung betreffend die unentgeltliche Verbeiständung im vorinstanzlichen Verfahren beantragt wird.</w:t>
      </w:r>
    </w:p>
    <w:p>
      <w:r>
        <w:rPr>
          <w:b/>
        </w:rPr>
        <w:t>E. 8.1</w:t>
      </w:r>
    </w:p>
    <w:p>
      <w:r>
        <w:t>Nachdem der Beschwerdeführer im Punkt der Ablehnung des Asylgesuchs wegen Asylunwürdigkeit mit seiner Beschwerde durchgedrungen ist, hat sich erwiesen, dass die Beschwerde nicht von vornherein aussichtslos war. Des Weiteren liegt eine Fürsorgebestätigung vor. Das mit der Beschwerdeschrift gestellte Gesuch um Gewährung der unentgeltlichen Rechtspflege im Sinne von Art. 65 Abs. 1 VwVG ist somit gutzuheissen. Folglich hat der Beschwerdeführer keine Verfahrenskosten zu tragen.</w:t>
      </w:r>
    </w:p>
    <w:p>
      <w:r>
        <w:rPr>
          <w:b/>
        </w:rPr>
        <w:t>E. 8.2</w:t>
      </w:r>
    </w:p>
    <w:p>
      <w:r>
        <w:t>Da auf Beschwerdeebene auch die Voraussetzungen von Art. 110a AsylG gegeben sind, ist des Weiteren auch das Gesuch um Bestellung einer amtlichen Rechtsbeiständin gutzuheissen, als welche die Rechtsvertreterin des Beschwerdeführers einzusetzen ist.</w:t>
      </w:r>
    </w:p>
    <w:p>
      <w:r>
        <w:rPr>
          <w:b/>
        </w:rPr>
        <w:t>E. 8.3</w:t>
      </w:r>
    </w:p>
    <w:p>
      <w:r>
        <w:t>Nachdem der Beschwerdeführer im Asylpunkt - und insofern teilweise - obsiegt hat, ist ihm eine angemessene, um einen Achtel reduzierte Parteientschädigung zu entrichten (vgl. Art. 64 Abs. 1 VwVG i.V.m. Art. 37 VGG; Art. 7 ff. des Reglements vom 21. Februar 2008 über die Kosten und Entschädigungen vor dem Bundesverwaltungsgericht [VGKE, SR 173.320.2]). Gestützt auf die in Betracht zu ziehenden Bemessungsfaktoren (Art. 9 13 VGKE) und die als angemessen erscheinende Kostennote der Rechtsvertreterin vom 18. Juli 2018 in Bezug auf das Beschwerdeverfahren sowie um einen Achtel gekürzt (Art. 7 Abs. 2 VGKE), sind dem Beschwerdeführer Fr. 2'465. (inkl. Auslagen und Mehrwertsteuer) zuzusprechen. Dieser Betrag ist dem Beschwerdeführer durch das SEM zu entrichten. Der Anspruch auf amtliches Honorar der als amtliche Rechtsbeiständin im Sinne von Art. 110a AsylG eingesetzten Rechtsvertreterin wird insoweit gegenstandslos.</w:t>
      </w:r>
    </w:p>
    <w:p>
      <w:r>
        <w:rPr>
          <w:b/>
        </w:rPr>
        <w:t>E. 8.4</w:t>
      </w:r>
    </w:p>
    <w:p>
      <w:r>
        <w:t>Im Umfang des Unterliegens ist der als amtliche Rechtsbeiständin eingesetzten Rechtsvertreterin ein amtliches Honorar zulasten der Gerichtskasse in der Höhe von Fr. 350.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