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D-4171/2021 vom 13. April 2022</w:t>
      </w:r>
    </w:p>
    <w:p>
      <w:r>
        <w:t>Bundesverwaltungsgericht, 2022-04-13, IT</w:t>
      </w:r>
    </w:p>
    <w:p>
      <w:r>
        <w:rPr>
          <w:b/>
        </w:rPr>
        <w:t xml:space="preserve">Quelle: </w:t>
      </w:r>
      <w:r>
        <w:t>https://mcp.opencaselaw.ch/entscheid/bvger_D-4171_2021</w:t>
      </w:r>
    </w:p>
    <w:p>
      <w:r>
        <w:t>FR: TAF D-4171/2021 du 13 avril 2022</w:t>
      </w:r>
    </w:p>
    <w:p>
      <w:r>
        <w:t>IT: TAF D-4171/2021 del 13 aprile 2022</w:t>
      </w:r>
    </w:p>
    <w:p>
      <w:pPr>
        <w:pStyle w:val="Heading2"/>
      </w:pPr>
      <w:r>
        <w:t>Regeste</w:t>
      </w:r>
    </w:p>
    <w:p>
      <w:r>
        <w:t>Ricongiungimento familiare (asilo)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t>D-4171/2021 Pagina 5</w:t>
      </w:r>
    </w:p>
    <w:p>
      <w:r>
        <w:rPr>
          <w:b/>
        </w:rPr>
        <w:t>E. 2.2</w:t>
      </w:r>
    </w:p>
    <w:p>
      <w:r>
        <w:t>I requisiti relativi ai termini di ricorso (art. 108 cpv. 2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Oggetto del litigio in questa sede risulta essere la decisione della SEM del 18 agosto 2021 mediante la quale l’autorità inferiore non ha autorizzato l’entrata in Svizzera di B._______ e ha respinto la domanda di ricongiungi- mento famigliare.</w:t>
      </w:r>
    </w:p>
    <w:p>
      <w:r>
        <w:rPr>
          <w:b/>
        </w:rPr>
        <w:t>E. 4.2</w:t>
      </w:r>
    </w:p>
    <w:p>
      <w:r>
        <w:t>Giusta l’art. 51 cpv. 1 LAsi, il coniuge di un rifugiato ed i loro figli mino- renni sono riconosciuti come rifugiati e ottengono l’asilo, sempreché non vi si oppongano circostanze particolari. Nel caso in cui suddetti aventi diritto sono stati separati in seguito alla fuga e si trovano all’estero, occorre auto- rizzarne, su domanda, l’entrata in Svizzera (art. 51 cpv. 4 LAsi).</w:t>
      </w:r>
    </w:p>
    <w:p>
      <w:r>
        <w:rPr>
          <w:b/>
        </w:rPr>
        <w:t>E. 4.3</w:t>
      </w:r>
    </w:p>
    <w:p>
      <w:r>
        <w:t>La ratio legis dell’art. 51 LAsi consiste nel regolamentare lo statuto del nucleo famigliare in maniera uniforme, così come esisteva al momento della fuga del rifugiato (cfr. DTAF 2015/29 consid. 4.2.1 con riferimento ci- tato; DTAF 2015/40 consid. 3.4.4.3), e non alla costituzione di nuove rela- zioni o alla ripresa di relazioni già terminate (cfr. DTAF 2012/32 consid. 5.2 e 5.4, in particolare 5.4.2).</w:t>
      </w:r>
    </w:p>
    <w:p>
      <w:r>
        <w:rPr>
          <w:b/>
        </w:rPr>
        <w:t>E. 4.4</w:t>
      </w:r>
    </w:p>
    <w:p>
      <w:r>
        <w:t>Nel caso in cui il coniuge di un rifugiato ed i suoi figli minorenni, non adempiono le condizioni di riconoscimento della qualità di rifugiato a titolo originario, ma essi si trovano in Svizzera, ricevono parimenti la qualità di rifugiato a titolo derivato e l’asilo, fatte salve circostanze particolari, anche se la comunità famigliare è stata fondata soltanto in Svizzera (cfr. DTAF 2017 VI/4 consid. 4.4.1). Al contrario, se i precitati si trovano all’estero, essi ottengono l’autorizzazione d’entrata al fine di garantire l’asilo accordato alle famiglie soltanto se si tratta di ricostituire un nucleo famigliare separato dalla fuga e in assenza di circostanze particolari che vi si oppongano (cfr. DTAF 2017 VI/4 consid. 3.1 e 4.4.2; cfr. anche fra le al- tre: sentenza del Tribunale D-2131/2019 del 1° luglio 2019).</w:t>
      </w:r>
    </w:p>
    <w:p>
      <w:r>
        <w:t>D-4171/2021 Pagina 6</w:t>
      </w:r>
    </w:p>
    <w:p>
      <w:r>
        <w:rPr>
          <w:b/>
        </w:rPr>
        <w:t>E. 4.5</w:t>
      </w:r>
    </w:p>
    <w:p>
      <w:r>
        <w:t>La condizione di separazione a seguito della fuga implica che in prece- denza il rifugiato abbia realmente convissuto con la persona aspirante al ricongiungimento famigliare. La separazione comporta di conseguenza che la comunità famigliare viene divisa involontariamente nel momento della fuga all’estero del membro avente diritto all’asilo (cfr. sentenza del Tribunale D-3151/2020 del 14 ottobre 2020 consid. 3.1). Tuttavia, il Tribu- nale ha già ammesso l’esistenza di una comunità famigliare preesistente anche nel caso di famiglie separate in patria per motivi imperativi già prima della fuga (cfr. DTAF 2018 VI/6 consid. 5.2; sentenza del Tribunale D-982/2016 del 10 settembre 2018 consid. 5.2.1). Inoltre, il Tribunale ha già avuto modo di constatare che anche la separazione della famiglia all’in- fuori dal proprio paese d’origine rappresenta un possibile caso di applica- zione dell’art. 51 cpv. 4 LAsi. Determinate è l’esistenza di una comunità famigliare in patria o in uno Stato terzo – tra l’avente diritto all’asilo e la persona che aspira al ricongiungimento famigliare – al momento della fuga (cfr. DTAF 2020 VI/1 consid. 8.4).</w:t>
      </w:r>
    </w:p>
    <w:p>
      <w:r>
        <w:rPr>
          <w:b/>
        </w:rPr>
        <w:t>E. 4.6</w:t>
      </w:r>
    </w:p>
    <w:p>
      <w:r>
        <w:t>Infine, l’esistenza dei summenzionati requisiti deve essere provata o almeno resa verosimile (art. 7 LAsi) al momento della domanda per otte- nere l’autorizzazione d’entrata in vista del ricongiungimento famigliare (cfr. sentenza del Tribunale D-3151/2020 del 14 ottobre 2020 consid. 3.3).</w:t>
      </w:r>
    </w:p>
    <w:p>
      <w:r>
        <w:rPr>
          <w:b/>
        </w:rPr>
        <w:t>E. 5.1</w:t>
      </w:r>
    </w:p>
    <w:p>
      <w:r>
        <w:t>L’interessato con la domanda di ricongiungimento famigliare a favore del figlio B._______ ha fatto valere che egli avrebbe convissuto con la di lui madre, F._______, dal 2003 al 2008, anno del loro divorzio presso il campo profughi di E._______ in D._______. Quest’ultima avrebbe in occa- sione della separazione comunicato alle autorità di non volersi trasferire in un altro campo profughi proprio per poter dare continuità alla comunità fa- migliare e, in particolare, per permettergli di svolgere il ruolo di padre. Il ricorrente ha inoltre asserito che egli avrebbe avuto buoni e quotidiani rap- porti con il figlio fino al 2015, anno in cui avrebbe deciso di lasciare il campo profughi da solo in cerca di migliori possibilità di vita da poter offrire al figlio e alla nuova famiglia. Egli ha altresì affermato che una volta arrivato in K._______ sarebbe stato raggiunto solo dalla sua nuova famiglia; il ricon- giungimento con B._______ non sarebbe stato possibile per motivi econo- mici. Tuttavia, la distanza geografica non avrebbe mai compromesso il rap- porto con il figlio. Egli intratterrebbe con lo stesso un contatto quotidiano e si sarebbe sempre interessato al suo benessere. Inoltre, a tutt’oggi avrebbe un ottimo rapporto anche con la madre, la quale lo informerebbe su ogni aspetto della vita del ragazzo. Nella lettera inoltrata con la domanda di ri- congiungimento, la madre di B._______ si sarebbe dichiarata d’accordo in</w:t>
      </w:r>
    </w:p>
    <w:p>
      <w:r>
        <w:t>D-4171/2021 Pagina 7 merito alla partenza del figlio e al ricongiungimento con il padre in Svizzera. Il richiedente ha in seguito sollecitato un riscontro da parte della SEM di- chiarandosi molto preoccupato e angosciato per lo stato di salute del figlio, il quale non avrebbe accesso alle cure in quanto la madre non disporrebbe di alcun sostentamento economico.</w:t>
      </w:r>
    </w:p>
    <w:p>
      <w:r>
        <w:rPr>
          <w:b/>
        </w:rPr>
        <w:t>E. 5.2</w:t>
      </w:r>
    </w:p>
    <w:p>
      <w:r>
        <w:t>La SEM con la decisione negativa ha innanzitutto ribadito i principi giu- risprudenziali del ricongiungimento famigliare. In particolare ha esposto come anche la separazione della famiglia in uno Stato terzo configurerebbe un possibile caso di applicazione dell’art. 51 cpv. 4 LAsi. L’autorità inferiore ha in seguito rilevato, come nella fattispecie la comunità famigliare che l’in- teressato avrebbe formato con il figlio B._______ si sarebbe già sciolta a partire dal divorzio con la madre avvenuto nel 2008 e non al momento della sua partenza dal D._______ nel 2015. L’autorità resistente ha considerato così i legami affettivi del richiedente con il figlio e lo stato di salute di quest’ultimo come non pertinenti per ottenere il ricongiungimento fami- gliare discendente dal diritto d’asilo, il quale mirerebbe a ricostruire una comunità preesistente al momento della fuga e non a crearne una nuova. Su tali considerazioni, ha quindi respinto la domanda di ricongiungimento e rifiutato l’entrata in Svizzera del figlio.</w:t>
      </w:r>
    </w:p>
    <w:p>
      <w:r>
        <w:rPr>
          <w:b/>
        </w:rPr>
        <w:t>E. 5.3</w:t>
      </w:r>
    </w:p>
    <w:p>
      <w:r>
        <w:t>Nel gravame, il ricorrente contesta in prima luogo la tesi dell’autorità inferiore. A suo dire, non sarebbe corretto ritenere che la comunità fami- gliare si sia già sciolta nel 2008 con il divorzio. Egli fa valere che avrebbe continuato a vivere presso lo stesso domicilio anche successivamente al divorzio. Padre e figlio avrebbero condiviso la vita quotidiana e l’abitazione nonostante egli si fosse risposato. In particolare, afferma che il figlio avrebbe sempre vissuto con la madre, ma esclusivamente con lei solo dopo la sua fuga dal D._______ nel 2015. Pertanto, la comunità famigliare sarebbe da considerarsi sciolta soltanto a partire da quel momento. In se- condo luogo, l’insorgente ribadisce di aver voluto che il figlio lo raggiun- gesse in K._______ ma che ciò non sarebbe stato possibile per motivi eco- nomici. Ciononostante, sarebbe sempre rimasto in contatto con lui. Infine, egli rinnova la sua preoccupazione per lo stato di salute del ragazzo.</w:t>
      </w:r>
    </w:p>
    <w:p>
      <w:r>
        <w:rPr>
          <w:b/>
        </w:rPr>
        <w:t>E. 5.4</w:t>
      </w:r>
    </w:p>
    <w:p>
      <w:r>
        <w:t>In occasione dello scambio scritti, l’autorità di prima istanza rinvia in sostanza ai considerandi della decisione del 18 agosto 2021. Contro la tesi ricorsuale, riporta unicamente alcuni passaggi dell’audizione del 27 ottobre 2020, nei quali il ricorrente avrebbe dichiarato di essersi separato dalla prima moglie nel 2008, in quanto l’attuale coniuge non avrebbe sopportato di essere la seconda moglie, di aver lasciato il figlio B._______ alla madre</w:t>
      </w:r>
    </w:p>
    <w:p>
      <w:r>
        <w:t>D-4171/2021 Pagina 8 e di aver continuato la sua vita con l’attuale consorte la quale avrebbe ac- cettato di restare con lui. Inoltre, la SEM evidenzia che l’insorgente avrebbe dichiarato che la sua partenza per il K._______ sarebbe avvenuta nel 2015.</w:t>
      </w:r>
    </w:p>
    <w:p>
      <w:r>
        <w:rPr>
          <w:b/>
        </w:rPr>
        <w:t>E. 5.5</w:t>
      </w:r>
    </w:p>
    <w:p>
      <w:r>
        <w:t>Nella replica il ricorrente adduce che egli avrebbe avuto diritto in D._______ a due tende avendo due mogli. Le due tende sarebbero state collegate da uno spazio comune e tale spazio sarebbe stato come un sa- lotto. La sua situazione abitativa sarebbe rimasta la stessa anche una volta separatosi dalla prima moglie e B._______ avrebbe vissuto sia con lui che con la madre passando da una tenda all’altra attraverso lo spazio comune. Pertanto la comunità famigliare con il figlio non si sarebbe mai interrotta fino alla sua fuga dal D._______.</w:t>
      </w:r>
    </w:p>
    <w:p>
      <w:r>
        <w:rPr>
          <w:b/>
        </w:rPr>
        <w:t>E. 6.1</w:t>
      </w:r>
    </w:p>
    <w:p>
      <w:r>
        <w:t>Nella presente disamina, al ricorrente è stata riconosciuta la qualità di rifugiato e gli è stato accordato l’asilo ai sensi dell’art. 56 LAsi con decisione del 1° marzo 2021 (cfr. decisione SEM del 1° marzo 2021). Il figlio B._______, il quale è nato nel 2007 ed è ancora minorenne (cfr. atto di nascita), si troverebbe tutt’oggi con la madre nel campo profughi di E._______. Pertanto è d’uopo determinare se padre e figlio abbiano for- mato una comunità famigliare al momento della fuga o se sussistono dei motivi imperativi per cui si può parimenti ammettere l’esistenza di un nucleo famigliare preesistente.</w:t>
      </w:r>
    </w:p>
    <w:p>
      <w:r>
        <w:rPr>
          <w:b/>
        </w:rPr>
        <w:t>E. 6.2</w:t>
      </w:r>
    </w:p>
    <w:p>
      <w:r>
        <w:t>Anzitutto, il ricorrente ha affermato durante l’audizione al L._______, in vista del reinsediamento in Svizzera, che l’attuale moglie non avrebbe sop- portato di essere la seconda moglie e che quest’ultima sarebbe stata infa- stidita da tale situazione e per questo nel 2008 egli avrebbe divorziato dalla prima consorte. Lui stesso avrebbe permesso a F._______ di tenere B._______, mentre la seconda moglie avrebbe accettato di rimanere con lui (cfr. verbale d’audizione del 27 ottobre 2020 F59). Per cui, la tesi fatta valere in sede di replica che il figlio avrebbe vissuto in una tenda doppia collegata da uno spazio comune risulta difficilmente credibile. Tale tesi, in- fatti, non trova nessun supporto nei verbali delle audizioni né del ricorrente né dell’attuale moglie in merito alla situazione nel campo profughi di E._______ in D._______ (cfr. verbali d’audizioni del 20 ottobre 2020). Inol- tre, mal si comprende come il ricorrente, dopo la separazione dalla prima moglie avvenuta nel 2008, abbia ancora avuto diritto a due tende, come da lui asserito. Nel caso in questione, neppure si riconoscono dei motivi impe- rativi che avrebbero giustificato una vita separata in D._______, in quanto è stata una scelta del ricorrente d’attribuire la custodia del figlio alla madre</w:t>
      </w:r>
    </w:p>
    <w:p>
      <w:r>
        <w:t>D-4171/2021 Pagina 9 e creare un nucleo famigliare a sé stante con la seconda moglie, la quale era infastidita dalla situazione (cfr. verbale d’audizione del 20 ottobre 2020 F59). Altresì, se l’affidamento dei figli minori è davvero automaticamente conferito al padre, come asserito in sede di ricorso, mal si comprende, come mai il figlio non lo abbia raggiunto in K._______, ma sia rimasto dal 2015 ad oggi esclusivamente con la madre. La semplice obiezione di pro- blemi economici non giustifica una tale inazione, ritenuto che egli non ha nemmeno contattato la ex-moglie ed il figlio per informarli di trovarsi in K._______ e dar loro, così, la possibilità di trovare i soldi necessari per raggiungerlo (cfr. atto SEM [...]-1/18, pag. 3 e 5), come invece avrebbe fatto con l’altra famiglia (cfr. atto SEM [...]-1/18, pag. 13). Infine, nemmeno il fatto che F._______ abbia spedito una lettera di consenso per il ricongiungi- mento con il padre fornisce un’informazione in merito ad una comunità fa- migliare precedente.</w:t>
      </w:r>
    </w:p>
    <w:p>
      <w:r>
        <w:rPr>
          <w:b/>
        </w:rPr>
        <w:t>E. 6.3</w:t>
      </w:r>
    </w:p>
    <w:p>
      <w:r>
        <w:t>Per sovrabbondanza si osserva come gli asseriti contatti quotidiani con il figlio e la ex-moglie, oltre a non essere rilevanti, siano anche poco plau- sibili. Infatti, l’insorgente ha sostenuto di non avere contatti diretti con F._______ e B._______ in quanto entrambi non sarebbero in possesso di un telefono e di inviare loro messaggi tramite un amico il quale glieli tra- smetterebbe (cfr. verbale d’audizione del 20 ottobre 2020 F106-107). An- che la comunicazione relativa ad un’eventuale ricongiungimento sarebbe avvenuta con un messaggio audio all’amico indirizzato alla ex-moglie e quest’ultima avrebbe acconsentito implicitamente inviando i documenti (cfr. verbale d’audizione del 27 ottobre 2020 F108).</w:t>
      </w:r>
    </w:p>
    <w:p>
      <w:r>
        <w:rPr>
          <w:b/>
        </w:rPr>
        <w:t>E. 6.4</w:t>
      </w:r>
    </w:p>
    <w:p>
      <w:r>
        <w:t>Di conseguenza, non essendo adempiuta nella fattispecie la condi- zione cumulativa prevista dall’art. 51 cpv. 4 LAsi, ovvero la presenza di una comunione domestica preesistente la fuga tra il ricorrente e il figlio oppure dei motivi imperativi che abbiano impedito di vivere in comunione famigliare già prima della partenza del medesimo dal D._______, a giusta ragione la SEM non ha autorizzato l’entrata in Svizzera di B._______.</w:t>
      </w:r>
    </w:p>
    <w:p>
      <w:r>
        <w:rPr>
          <w:b/>
        </w:rPr>
        <w:t>E. 7</w:t>
      </w:r>
    </w:p>
    <w:p>
      <w:r>
        <w:t>Ritenuto quanto precede, a giusto titolo la SEM ha rifiutato l’autorizzazione d’entrata e ha respinto la domanda di ricongiungimento famigliare.</w:t>
      </w:r>
    </w:p>
    <w:p>
      <w:r>
        <w:rPr>
          <w:b/>
        </w:rPr>
        <w:t>E. 8</w:t>
      </w:r>
    </w:p>
    <w:p>
      <w:r>
        <w:t>Ne discende che l’autorità inferiore, con la decisione impugnata, non ha violato il diritto federale né abusato del suo potere d’apprezzamento ed inoltre non ha accertato in modo inesatto o incompleto i fatti giuridicamente</w:t>
      </w:r>
    </w:p>
    <w:p>
      <w:r>
        <w:t>D-4171/2021 Pagina 10 rilevanti (art. 106 cpv. 1 LAsi), pertanto il ricorso va respinto e la decisione avversata confermata.</w:t>
      </w:r>
    </w:p>
    <w:p>
      <w:r>
        <w:rPr>
          <w:b/>
        </w:rPr>
        <w:t>E. 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20 ottobre 2021, accolto l’istanza di assistenza giudi- ziaria giusta l’art. 65 cpv. 1 PA, non sono riscosse spese processuali.</w:t>
      </w:r>
    </w:p>
    <w:p>
      <w:r>
        <w:rPr>
          <w:b/>
        </w:rPr>
        <w:t>E. 10</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D-4171/2021 Pagina 11 Per questi motivi, il Tribunale amministrativo federale pronun- cia: 1. Il ricorso è respinto. 2. Non si prelevano spese processuali. 3. Questa sentenza è comunicata al ricorrente, alla SEM e all'autorità canto- nale competente.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