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D-416/2024 vom 19. Dezember 2023</w:t>
      </w:r>
    </w:p>
    <w:p>
      <w:r>
        <w:t>Bundesverwaltungsgericht, 2023-12-19, FR</w:t>
      </w:r>
    </w:p>
    <w:p>
      <w:r>
        <w:rPr>
          <w:b/>
        </w:rPr>
        <w:t xml:space="preserve">Quelle: </w:t>
      </w:r>
      <w:r>
        <w:t>https://mcp.opencaselaw.ch/entscheid/bvger_D-416_2024_d20231219</w:t>
      </w:r>
    </w:p>
    <w:p>
      <w:r>
        <w:t>FR: TAF D-416/2024 du 19 décembre 2023</w:t>
      </w:r>
    </w:p>
    <w:p>
      <w:r>
        <w:t>IT: TAF D-416/2024 del 19 dicembre 2023</w:t>
      </w:r>
    </w:p>
    <w:p>
      <w:pPr>
        <w:pStyle w:val="Heading2"/>
      </w:pPr>
      <w:r>
        <w:t>Regeste</w:t>
      </w:r>
    </w:p>
    <w:p>
      <w:r>
        <w:t>Ex&amp;eacute;cution du renvoi | Exécution du renvoi; décision du SEM du 19 décembre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2'000 francs, sont supportés par A._______. Ils sont compensés avec l'avance de frais de même montant déjà versée, le 9 février 2024.</w:t>
      </w:r>
    </w:p>
    <w:p>
      <w:r>
        <w:rPr>
          <w:b/>
        </w:rPr>
        <w:t>E. 3</w:t>
      </w:r>
    </w:p>
    <w:p>
      <w:r>
        <w:t>Le présent arrêt est adressé à la mandataire du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